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2B" w:rsidRPr="00226FAE" w:rsidRDefault="008822C1" w:rsidP="0051428C">
      <w:pPr>
        <w:jc w:val="center"/>
        <w:rPr>
          <w:rFonts w:asciiTheme="majorHAnsi" w:hAnsiTheme="majorHAnsi" w:cs="Arial"/>
          <w:b/>
          <w:sz w:val="28"/>
          <w:szCs w:val="28"/>
        </w:rPr>
      </w:pPr>
      <w:r>
        <w:rPr>
          <w:rFonts w:asciiTheme="majorHAnsi" w:hAnsiTheme="majorHAnsi" w:cs="Arial"/>
          <w:b/>
          <w:sz w:val="28"/>
          <w:szCs w:val="28"/>
        </w:rPr>
        <w:t xml:space="preserve">Teaching Excellence = </w:t>
      </w:r>
      <w:r w:rsidR="00973313">
        <w:rPr>
          <w:rFonts w:asciiTheme="majorHAnsi" w:hAnsiTheme="majorHAnsi" w:cs="Arial"/>
          <w:b/>
          <w:sz w:val="28"/>
          <w:szCs w:val="28"/>
        </w:rPr>
        <w:t xml:space="preserve">High </w:t>
      </w:r>
      <w:r w:rsidR="004A6ED2" w:rsidRPr="00226FAE">
        <w:rPr>
          <w:rFonts w:asciiTheme="majorHAnsi" w:hAnsiTheme="majorHAnsi" w:cs="Arial"/>
          <w:b/>
          <w:sz w:val="28"/>
          <w:szCs w:val="28"/>
        </w:rPr>
        <w:t>Quality</w:t>
      </w:r>
      <w:r w:rsidR="00EC430F" w:rsidRPr="00226FAE">
        <w:rPr>
          <w:rFonts w:asciiTheme="majorHAnsi" w:hAnsiTheme="majorHAnsi" w:cs="Arial"/>
          <w:b/>
          <w:sz w:val="28"/>
          <w:szCs w:val="28"/>
        </w:rPr>
        <w:t xml:space="preserve"> Learning</w:t>
      </w:r>
      <w:r w:rsidR="00EF0C50">
        <w:rPr>
          <w:rFonts w:asciiTheme="majorHAnsi" w:hAnsiTheme="majorHAnsi" w:cs="Arial"/>
          <w:b/>
          <w:sz w:val="28"/>
          <w:szCs w:val="28"/>
        </w:rPr>
        <w:t xml:space="preserve"> </w:t>
      </w:r>
    </w:p>
    <w:p w:rsidR="007A379E" w:rsidRPr="00226FAE" w:rsidRDefault="007A379E" w:rsidP="0051428C">
      <w:pPr>
        <w:jc w:val="center"/>
        <w:rPr>
          <w:rFonts w:asciiTheme="majorHAnsi" w:hAnsiTheme="majorHAnsi" w:cs="Arial"/>
          <w:b/>
          <w:sz w:val="28"/>
          <w:szCs w:val="28"/>
        </w:rPr>
      </w:pPr>
      <w:r w:rsidRPr="00226FAE">
        <w:rPr>
          <w:rFonts w:asciiTheme="majorHAnsi" w:hAnsiTheme="majorHAnsi" w:cs="Arial"/>
          <w:b/>
          <w:sz w:val="28"/>
          <w:szCs w:val="28"/>
        </w:rPr>
        <w:t>Final Report of the Faculty Professional Development Task Force</w:t>
      </w:r>
    </w:p>
    <w:p w:rsidR="008D7D0B" w:rsidRPr="00226FAE" w:rsidRDefault="008D7D0B" w:rsidP="008D7D0B">
      <w:pPr>
        <w:pStyle w:val="Heading1"/>
        <w:rPr>
          <w:rFonts w:eastAsiaTheme="minorHAnsi"/>
          <w:sz w:val="26"/>
          <w:szCs w:val="26"/>
        </w:rPr>
      </w:pPr>
      <w:r w:rsidRPr="00226FAE">
        <w:rPr>
          <w:rFonts w:eastAsiaTheme="minorHAnsi"/>
          <w:sz w:val="26"/>
          <w:szCs w:val="26"/>
        </w:rPr>
        <w:t>Background</w:t>
      </w:r>
    </w:p>
    <w:p w:rsidR="00932B00" w:rsidRPr="00F52644" w:rsidRDefault="008D7D0B" w:rsidP="008D7D0B">
      <w:pPr>
        <w:pStyle w:val="ListParagraph"/>
        <w:spacing w:line="240" w:lineRule="auto"/>
        <w:ind w:left="0"/>
        <w:rPr>
          <w:rFonts w:eastAsia="Times New Roman" w:cs="Arial"/>
          <w:color w:val="000000" w:themeColor="text1"/>
          <w:szCs w:val="20"/>
        </w:rPr>
      </w:pPr>
      <w:r w:rsidRPr="00F52644">
        <w:rPr>
          <w:rFonts w:eastAsia="Times New Roman" w:cs="Arial"/>
          <w:color w:val="000000" w:themeColor="text1"/>
          <w:szCs w:val="20"/>
        </w:rPr>
        <w:t xml:space="preserve">In May 2012, the College released a new Academic Plan, outlining its academic priorities for the next decade.  Enabling high quality learning was a key element of the Academic Plan.  In October 2012, Vice President Academic Cheryl Jensen </w:t>
      </w:r>
      <w:r w:rsidR="00932B00" w:rsidRPr="00F52644">
        <w:rPr>
          <w:rFonts w:eastAsia="Times New Roman" w:cs="Arial"/>
          <w:color w:val="000000" w:themeColor="text1"/>
          <w:szCs w:val="20"/>
        </w:rPr>
        <w:t>assembled a</w:t>
      </w:r>
      <w:r w:rsidRPr="00F52644">
        <w:rPr>
          <w:rFonts w:eastAsia="Times New Roman" w:cs="Arial"/>
          <w:color w:val="000000" w:themeColor="text1"/>
          <w:szCs w:val="20"/>
        </w:rPr>
        <w:t xml:space="preserve"> Task Force to develop a robust faculty professional development plan that would align with the College’s new academic plan.  </w:t>
      </w:r>
    </w:p>
    <w:p w:rsidR="00932B00" w:rsidRPr="00F52644" w:rsidRDefault="00932B00" w:rsidP="008D7D0B">
      <w:pPr>
        <w:pStyle w:val="ListParagraph"/>
        <w:spacing w:line="240" w:lineRule="auto"/>
        <w:ind w:left="0"/>
        <w:rPr>
          <w:rFonts w:eastAsia="Times New Roman" w:cs="Arial"/>
          <w:color w:val="000000" w:themeColor="text1"/>
          <w:szCs w:val="20"/>
        </w:rPr>
      </w:pPr>
    </w:p>
    <w:p w:rsidR="00932B00" w:rsidRPr="00F52644" w:rsidRDefault="00932B00" w:rsidP="00932B00">
      <w:pPr>
        <w:pStyle w:val="ListParagraph"/>
        <w:spacing w:line="240" w:lineRule="auto"/>
        <w:ind w:left="0"/>
        <w:rPr>
          <w:rFonts w:eastAsia="Times New Roman" w:cs="Arial"/>
          <w:color w:val="000000" w:themeColor="text1"/>
          <w:szCs w:val="20"/>
        </w:rPr>
      </w:pPr>
      <w:r w:rsidRPr="00F52644">
        <w:rPr>
          <w:rFonts w:eastAsia="Times New Roman" w:cs="Arial"/>
          <w:color w:val="000000" w:themeColor="text1"/>
          <w:szCs w:val="20"/>
        </w:rPr>
        <w:t xml:space="preserve">The Task Force was led by Dan McKerrall, Director of Academic Planning and Carol Mushing, Manager, Organizational and Professional Development.  Task force members included Valerie Parke (Project Manager), Roberta Burke, Leslie Marshall, Lisa Pegg, Peggy French, Marilyn McDermott and Sonja Christopherson.  There were also three Associate Deans:  Chris Blackwood, Jane Cooper and Sharon Estok, and  a Faculty Member representing each school: Caroline Neufeld, Interdisciplinary Studies;  Janice Warren, Business;  Carrie Mines, Health Sciences;  Sue Prestedge and John Holloway from Engineering Technology;  and Shelley Lang from Community and Urban Studies. </w:t>
      </w:r>
    </w:p>
    <w:p w:rsidR="00932B00" w:rsidRPr="00F52644" w:rsidRDefault="00932B00" w:rsidP="008D7D0B">
      <w:pPr>
        <w:pStyle w:val="ListParagraph"/>
        <w:spacing w:line="240" w:lineRule="auto"/>
        <w:ind w:left="0"/>
        <w:rPr>
          <w:rFonts w:eastAsia="Times New Roman" w:cs="Arial"/>
          <w:color w:val="000000" w:themeColor="text1"/>
          <w:szCs w:val="20"/>
        </w:rPr>
      </w:pPr>
    </w:p>
    <w:p w:rsidR="008D7D0B" w:rsidRPr="00F52644" w:rsidRDefault="00B7676C" w:rsidP="008D7D0B">
      <w:pPr>
        <w:pStyle w:val="ListParagraph"/>
        <w:spacing w:line="240" w:lineRule="auto"/>
        <w:ind w:left="0"/>
        <w:rPr>
          <w:rFonts w:eastAsia="Times New Roman" w:cs="Arial"/>
          <w:color w:val="000000" w:themeColor="text1"/>
          <w:szCs w:val="20"/>
        </w:rPr>
      </w:pPr>
      <w:r w:rsidRPr="00F52644">
        <w:rPr>
          <w:rFonts w:eastAsia="Times New Roman" w:cs="Arial"/>
          <w:color w:val="000000" w:themeColor="text1"/>
          <w:szCs w:val="20"/>
        </w:rPr>
        <w:t>The mandate</w:t>
      </w:r>
      <w:r w:rsidR="00932B00" w:rsidRPr="00F52644">
        <w:rPr>
          <w:rFonts w:eastAsia="Times New Roman" w:cs="Arial"/>
          <w:color w:val="000000" w:themeColor="text1"/>
          <w:szCs w:val="20"/>
        </w:rPr>
        <w:t xml:space="preserve"> of the Task Force </w:t>
      </w:r>
      <w:r w:rsidR="008D7D0B" w:rsidRPr="00F52644">
        <w:rPr>
          <w:rFonts w:eastAsia="Times New Roman" w:cs="Arial"/>
          <w:color w:val="000000" w:themeColor="text1"/>
          <w:szCs w:val="20"/>
        </w:rPr>
        <w:t xml:space="preserve">was twofold: </w:t>
      </w:r>
      <w:r w:rsidR="00932B00" w:rsidRPr="00F52644">
        <w:rPr>
          <w:rFonts w:eastAsia="Times New Roman" w:cs="Arial"/>
          <w:color w:val="000000" w:themeColor="text1"/>
          <w:szCs w:val="20"/>
        </w:rPr>
        <w:t xml:space="preserve"> First, to consult with </w:t>
      </w:r>
      <w:r w:rsidR="008D7D0B" w:rsidRPr="00F52644">
        <w:rPr>
          <w:rFonts w:eastAsia="Times New Roman" w:cs="Arial"/>
          <w:color w:val="000000" w:themeColor="text1"/>
          <w:szCs w:val="20"/>
        </w:rPr>
        <w:t>constituents to determine the essential components of a pro</w:t>
      </w:r>
      <w:r w:rsidR="003C02F8">
        <w:rPr>
          <w:rFonts w:eastAsia="Times New Roman" w:cs="Arial"/>
          <w:color w:val="000000" w:themeColor="text1"/>
          <w:szCs w:val="20"/>
        </w:rPr>
        <w:t xml:space="preserve">fessional development </w:t>
      </w:r>
      <w:r w:rsidR="00973313">
        <w:rPr>
          <w:rFonts w:eastAsia="Times New Roman" w:cs="Arial"/>
          <w:color w:val="000000" w:themeColor="text1"/>
          <w:szCs w:val="20"/>
        </w:rPr>
        <w:t>plan</w:t>
      </w:r>
      <w:r w:rsidR="008D7D0B" w:rsidRPr="00F52644">
        <w:rPr>
          <w:rFonts w:eastAsia="Times New Roman" w:cs="Arial"/>
          <w:color w:val="000000" w:themeColor="text1"/>
          <w:szCs w:val="20"/>
        </w:rPr>
        <w:t xml:space="preserve"> and </w:t>
      </w:r>
      <w:r w:rsidR="00932B00" w:rsidRPr="00F52644">
        <w:rPr>
          <w:rFonts w:eastAsia="Times New Roman" w:cs="Arial"/>
          <w:color w:val="000000" w:themeColor="text1"/>
          <w:szCs w:val="20"/>
        </w:rPr>
        <w:t xml:space="preserve">secondly, </w:t>
      </w:r>
      <w:r w:rsidR="008D7D0B" w:rsidRPr="00F52644">
        <w:rPr>
          <w:rFonts w:eastAsia="Times New Roman" w:cs="Arial"/>
          <w:color w:val="000000" w:themeColor="text1"/>
          <w:szCs w:val="20"/>
        </w:rPr>
        <w:t>to</w:t>
      </w:r>
      <w:r w:rsidR="00CD65B4">
        <w:rPr>
          <w:rFonts w:eastAsia="Times New Roman" w:cs="Arial"/>
          <w:color w:val="000000" w:themeColor="text1"/>
          <w:szCs w:val="20"/>
        </w:rPr>
        <w:t xml:space="preserve"> consider</w:t>
      </w:r>
      <w:r w:rsidR="008D7D0B" w:rsidRPr="00F52644">
        <w:rPr>
          <w:rFonts w:eastAsia="Times New Roman" w:cs="Arial"/>
          <w:color w:val="000000" w:themeColor="text1"/>
          <w:szCs w:val="20"/>
        </w:rPr>
        <w:t xml:space="preserve"> recommendations in </w:t>
      </w:r>
      <w:r w:rsidR="00932B00" w:rsidRPr="00F52644">
        <w:rPr>
          <w:rFonts w:eastAsia="Times New Roman" w:cs="Arial"/>
          <w:color w:val="000000" w:themeColor="text1"/>
          <w:szCs w:val="20"/>
        </w:rPr>
        <w:t xml:space="preserve">three </w:t>
      </w:r>
      <w:r w:rsidR="00F362B8">
        <w:rPr>
          <w:rFonts w:eastAsia="Times New Roman" w:cs="Arial"/>
          <w:color w:val="000000" w:themeColor="text1"/>
          <w:szCs w:val="20"/>
        </w:rPr>
        <w:t>broad</w:t>
      </w:r>
      <w:r w:rsidR="00932B00" w:rsidRPr="00F52644">
        <w:rPr>
          <w:rFonts w:eastAsia="Times New Roman" w:cs="Arial"/>
          <w:color w:val="000000" w:themeColor="text1"/>
          <w:szCs w:val="20"/>
        </w:rPr>
        <w:t xml:space="preserve"> areas:</w:t>
      </w:r>
    </w:p>
    <w:p w:rsidR="008D7D0B" w:rsidRPr="00F52644" w:rsidRDefault="008D7D0B" w:rsidP="008D7D0B">
      <w:pPr>
        <w:pStyle w:val="ListParagraph"/>
        <w:spacing w:line="240" w:lineRule="auto"/>
        <w:ind w:left="0"/>
        <w:rPr>
          <w:rFonts w:eastAsia="Times New Roman" w:cs="Arial"/>
          <w:color w:val="000000" w:themeColor="text1"/>
          <w:szCs w:val="20"/>
        </w:rPr>
      </w:pPr>
    </w:p>
    <w:p w:rsidR="008D7D0B" w:rsidRPr="00F52644" w:rsidRDefault="00541D5F" w:rsidP="00932B00">
      <w:pPr>
        <w:pStyle w:val="ListParagraph"/>
        <w:numPr>
          <w:ilvl w:val="0"/>
          <w:numId w:val="4"/>
        </w:numPr>
        <w:spacing w:line="240" w:lineRule="auto"/>
        <w:rPr>
          <w:rFonts w:eastAsia="Times New Roman" w:cs="Arial"/>
          <w:color w:val="000000" w:themeColor="text1"/>
          <w:szCs w:val="20"/>
        </w:rPr>
      </w:pPr>
      <w:r>
        <w:rPr>
          <w:rFonts w:eastAsia="Times New Roman" w:cs="Arial"/>
          <w:color w:val="000000" w:themeColor="text1"/>
          <w:szCs w:val="20"/>
        </w:rPr>
        <w:t>Pedagogy –</w:t>
      </w:r>
      <w:r w:rsidR="00477E71">
        <w:rPr>
          <w:rFonts w:eastAsia="Times New Roman" w:cs="Arial"/>
          <w:color w:val="000000" w:themeColor="text1"/>
          <w:szCs w:val="20"/>
        </w:rPr>
        <w:t xml:space="preserve"> </w:t>
      </w:r>
      <w:r w:rsidR="008D7D0B" w:rsidRPr="00F52644">
        <w:rPr>
          <w:rFonts w:eastAsia="Times New Roman" w:cs="Arial"/>
          <w:color w:val="000000" w:themeColor="text1"/>
          <w:szCs w:val="20"/>
        </w:rPr>
        <w:t>Teaching and Learning Practices</w:t>
      </w:r>
      <w:r w:rsidR="00477E71">
        <w:rPr>
          <w:rFonts w:eastAsia="Times New Roman" w:cs="Arial"/>
          <w:color w:val="000000" w:themeColor="text1"/>
          <w:szCs w:val="20"/>
        </w:rPr>
        <w:t xml:space="preserve"> for a Quality Learning Environment</w:t>
      </w:r>
    </w:p>
    <w:p w:rsidR="008D7D0B" w:rsidRPr="00F52644" w:rsidRDefault="008D7D0B" w:rsidP="008D7D0B">
      <w:pPr>
        <w:pStyle w:val="ListParagraph"/>
        <w:numPr>
          <w:ilvl w:val="0"/>
          <w:numId w:val="4"/>
        </w:numPr>
        <w:spacing w:line="240" w:lineRule="auto"/>
        <w:rPr>
          <w:rFonts w:eastAsia="Times New Roman" w:cs="Arial"/>
          <w:color w:val="000000" w:themeColor="text1"/>
          <w:szCs w:val="20"/>
        </w:rPr>
      </w:pPr>
      <w:r w:rsidRPr="00F52644">
        <w:rPr>
          <w:rFonts w:eastAsia="Times New Roman" w:cs="Arial"/>
          <w:color w:val="000000" w:themeColor="text1"/>
          <w:szCs w:val="20"/>
        </w:rPr>
        <w:t xml:space="preserve">Future Ready </w:t>
      </w:r>
      <w:r w:rsidR="001C7FCC">
        <w:rPr>
          <w:rFonts w:eastAsia="Times New Roman" w:cs="Arial"/>
          <w:color w:val="000000" w:themeColor="text1"/>
          <w:szCs w:val="20"/>
        </w:rPr>
        <w:t>Faculty</w:t>
      </w:r>
      <w:r w:rsidR="00477E71">
        <w:rPr>
          <w:rFonts w:eastAsia="Times New Roman" w:cs="Arial"/>
          <w:color w:val="000000" w:themeColor="text1"/>
          <w:szCs w:val="20"/>
        </w:rPr>
        <w:t xml:space="preserve"> – Competencies of the 21</w:t>
      </w:r>
      <w:r w:rsidR="00477E71" w:rsidRPr="00477E71">
        <w:rPr>
          <w:rFonts w:eastAsia="Times New Roman" w:cs="Arial"/>
          <w:color w:val="000000" w:themeColor="text1"/>
          <w:szCs w:val="20"/>
          <w:vertAlign w:val="superscript"/>
        </w:rPr>
        <w:t>st</w:t>
      </w:r>
      <w:r w:rsidR="00477E71">
        <w:rPr>
          <w:rFonts w:eastAsia="Times New Roman" w:cs="Arial"/>
          <w:color w:val="000000" w:themeColor="text1"/>
          <w:szCs w:val="20"/>
        </w:rPr>
        <w:t xml:space="preserve"> Century Teacher</w:t>
      </w:r>
    </w:p>
    <w:p w:rsidR="008D7D0B" w:rsidRPr="00F52644" w:rsidRDefault="008D7D0B" w:rsidP="008D7D0B">
      <w:pPr>
        <w:pStyle w:val="ListParagraph"/>
        <w:numPr>
          <w:ilvl w:val="0"/>
          <w:numId w:val="4"/>
        </w:numPr>
        <w:spacing w:line="240" w:lineRule="auto"/>
        <w:rPr>
          <w:rFonts w:eastAsia="Times New Roman" w:cs="Arial"/>
          <w:color w:val="000000" w:themeColor="text1"/>
          <w:szCs w:val="20"/>
        </w:rPr>
      </w:pPr>
      <w:r w:rsidRPr="00F52644">
        <w:rPr>
          <w:rFonts w:eastAsia="Times New Roman" w:cs="Arial"/>
          <w:szCs w:val="20"/>
        </w:rPr>
        <w:t>Multiple</w:t>
      </w:r>
      <w:r w:rsidRPr="00F52644">
        <w:rPr>
          <w:rFonts w:eastAsia="Times New Roman" w:cs="Arial"/>
          <w:color w:val="000000" w:themeColor="text1"/>
          <w:szCs w:val="20"/>
        </w:rPr>
        <w:t xml:space="preserve"> Pathways for Faculty Professional De</w:t>
      </w:r>
      <w:r w:rsidR="003C02F8">
        <w:rPr>
          <w:rFonts w:eastAsia="Times New Roman" w:cs="Arial"/>
          <w:color w:val="000000" w:themeColor="text1"/>
          <w:szCs w:val="20"/>
        </w:rPr>
        <w:t>velopment</w:t>
      </w:r>
      <w:r w:rsidR="00477E71">
        <w:rPr>
          <w:rFonts w:eastAsia="Times New Roman" w:cs="Arial"/>
          <w:color w:val="000000" w:themeColor="text1"/>
          <w:szCs w:val="20"/>
        </w:rPr>
        <w:t xml:space="preserve"> at Various Career Stages</w:t>
      </w:r>
    </w:p>
    <w:p w:rsidR="00932B00" w:rsidRDefault="00932B00" w:rsidP="00932B00">
      <w:pPr>
        <w:pStyle w:val="Heading1"/>
        <w:rPr>
          <w:sz w:val="26"/>
          <w:szCs w:val="26"/>
        </w:rPr>
      </w:pPr>
      <w:r>
        <w:rPr>
          <w:sz w:val="26"/>
          <w:szCs w:val="26"/>
        </w:rPr>
        <w:t>Vision</w:t>
      </w:r>
    </w:p>
    <w:p w:rsidR="00E82E45" w:rsidRPr="00F52644" w:rsidRDefault="000A6A45" w:rsidP="000A6A45">
      <w:pPr>
        <w:spacing w:after="240" w:line="240" w:lineRule="auto"/>
        <w:rPr>
          <w:rFonts w:eastAsia="Times New Roman" w:cs="Arial"/>
          <w:color w:val="000000" w:themeColor="text1"/>
        </w:rPr>
      </w:pPr>
      <w:r w:rsidRPr="00F52644">
        <w:t xml:space="preserve">To ensure </w:t>
      </w:r>
      <w:r w:rsidR="00E82E45" w:rsidRPr="00F52644">
        <w:t xml:space="preserve">the </w:t>
      </w:r>
      <w:r w:rsidRPr="00F52644">
        <w:t>recommendatio</w:t>
      </w:r>
      <w:r w:rsidR="00E82E45" w:rsidRPr="00F52644">
        <w:t xml:space="preserve">ns aligned with Mohawk’s </w:t>
      </w:r>
      <w:r w:rsidRPr="00F52644">
        <w:t xml:space="preserve">Academic Plan </w:t>
      </w:r>
      <w:r w:rsidR="00E82E45" w:rsidRPr="00F52644">
        <w:t>for the future</w:t>
      </w:r>
      <w:r w:rsidR="00F52644">
        <w:t>,</w:t>
      </w:r>
      <w:r w:rsidR="00AE50AC" w:rsidRPr="00F52644">
        <w:t xml:space="preserve"> the </w:t>
      </w:r>
      <w:r w:rsidR="00E82E45" w:rsidRPr="00F52644">
        <w:t xml:space="preserve">Task Force </w:t>
      </w:r>
      <w:r w:rsidR="00CC1FE2">
        <w:t xml:space="preserve">focused on recommendations which would </w:t>
      </w:r>
      <w:r w:rsidR="004C2275">
        <w:t>promote</w:t>
      </w:r>
      <w:r w:rsidR="00CC1FE2">
        <w:rPr>
          <w:rFonts w:eastAsia="Times New Roman" w:cs="Arial"/>
          <w:color w:val="000000" w:themeColor="text1"/>
        </w:rPr>
        <w:t xml:space="preserve"> a culture of</w:t>
      </w:r>
      <w:r w:rsidR="00CC1FE2" w:rsidRPr="00F52644">
        <w:rPr>
          <w:rFonts w:eastAsia="Times New Roman" w:cs="Arial"/>
          <w:color w:val="000000" w:themeColor="text1"/>
        </w:rPr>
        <w:t xml:space="preserve"> </w:t>
      </w:r>
      <w:r w:rsidR="00CC1FE2">
        <w:rPr>
          <w:rFonts w:eastAsia="Times New Roman" w:cs="Arial"/>
          <w:color w:val="000000" w:themeColor="text1"/>
        </w:rPr>
        <w:t xml:space="preserve">continuous professional development </w:t>
      </w:r>
      <w:r w:rsidR="001C7FCC">
        <w:rPr>
          <w:rFonts w:eastAsia="Times New Roman" w:cs="Arial"/>
          <w:color w:val="000000" w:themeColor="text1"/>
        </w:rPr>
        <w:t xml:space="preserve">and </w:t>
      </w:r>
      <w:r w:rsidR="000D7727">
        <w:rPr>
          <w:rFonts w:eastAsia="Times New Roman" w:cs="Arial"/>
          <w:color w:val="000000" w:themeColor="text1"/>
        </w:rPr>
        <w:t xml:space="preserve">would </w:t>
      </w:r>
      <w:r w:rsidR="001C7FCC">
        <w:t>support faculty</w:t>
      </w:r>
      <w:r w:rsidR="001C7FCC" w:rsidRPr="00F52644">
        <w:t xml:space="preserve"> into the next decade</w:t>
      </w:r>
      <w:r w:rsidR="001C7FCC">
        <w:t xml:space="preserve"> </w:t>
      </w:r>
      <w:r w:rsidR="00CC1FE2" w:rsidRPr="00F52644">
        <w:rPr>
          <w:rFonts w:eastAsia="Times New Roman" w:cs="Arial"/>
          <w:color w:val="000000" w:themeColor="text1"/>
        </w:rPr>
        <w:t xml:space="preserve">through relevant, flexible programs and </w:t>
      </w:r>
      <w:r w:rsidR="00CC1FE2">
        <w:rPr>
          <w:rFonts w:eastAsia="Times New Roman" w:cs="Arial"/>
          <w:color w:val="000000" w:themeColor="text1"/>
        </w:rPr>
        <w:t xml:space="preserve">organizational </w:t>
      </w:r>
      <w:r w:rsidR="000D7727">
        <w:rPr>
          <w:rFonts w:eastAsia="Times New Roman" w:cs="Arial"/>
          <w:color w:val="000000" w:themeColor="text1"/>
        </w:rPr>
        <w:t xml:space="preserve">processes.  </w:t>
      </w:r>
    </w:p>
    <w:p w:rsidR="00932B00" w:rsidRPr="00F52644" w:rsidRDefault="00F52644" w:rsidP="00AE50AC">
      <w:pPr>
        <w:spacing w:after="240" w:line="240" w:lineRule="auto"/>
        <w:rPr>
          <w:rFonts w:eastAsia="Times New Roman" w:cs="Arial"/>
          <w:color w:val="000000" w:themeColor="text1"/>
        </w:rPr>
      </w:pPr>
      <w:r>
        <w:rPr>
          <w:rFonts w:eastAsia="Times New Roman" w:cs="Arial"/>
          <w:color w:val="000000" w:themeColor="text1"/>
        </w:rPr>
        <w:t xml:space="preserve">While </w:t>
      </w:r>
      <w:r w:rsidR="004C2275">
        <w:rPr>
          <w:rFonts w:eastAsia="Times New Roman" w:cs="Arial"/>
          <w:color w:val="000000" w:themeColor="text1"/>
        </w:rPr>
        <w:t>resources</w:t>
      </w:r>
      <w:r w:rsidR="00CC1FE2">
        <w:rPr>
          <w:rFonts w:eastAsia="Times New Roman" w:cs="Arial"/>
          <w:color w:val="000000" w:themeColor="text1"/>
        </w:rPr>
        <w:t xml:space="preserve"> already exist in the Centre for Teaching and Learning</w:t>
      </w:r>
      <w:r>
        <w:rPr>
          <w:rFonts w:eastAsia="Times New Roman" w:cs="Arial"/>
          <w:color w:val="000000" w:themeColor="text1"/>
        </w:rPr>
        <w:t xml:space="preserve"> </w:t>
      </w:r>
      <w:r w:rsidR="00CC1FE2">
        <w:rPr>
          <w:rFonts w:eastAsia="Times New Roman" w:cs="Arial"/>
          <w:color w:val="000000" w:themeColor="text1"/>
        </w:rPr>
        <w:t xml:space="preserve">to </w:t>
      </w:r>
      <w:r w:rsidR="004A18A5">
        <w:rPr>
          <w:rFonts w:eastAsia="Times New Roman" w:cs="Arial"/>
          <w:color w:val="000000" w:themeColor="text1"/>
        </w:rPr>
        <w:t>provide</w:t>
      </w:r>
      <w:r w:rsidR="00CC1FE2">
        <w:rPr>
          <w:rFonts w:eastAsia="Times New Roman" w:cs="Arial"/>
          <w:color w:val="000000" w:themeColor="text1"/>
        </w:rPr>
        <w:t xml:space="preserve"> faculty </w:t>
      </w:r>
      <w:r w:rsidR="004C2275">
        <w:rPr>
          <w:rFonts w:eastAsia="Times New Roman" w:cs="Arial"/>
          <w:color w:val="000000" w:themeColor="text1"/>
        </w:rPr>
        <w:t xml:space="preserve">with </w:t>
      </w:r>
      <w:r w:rsidR="00776CCF">
        <w:rPr>
          <w:rFonts w:eastAsia="Times New Roman" w:cs="Arial"/>
          <w:color w:val="000000" w:themeColor="text1"/>
        </w:rPr>
        <w:t xml:space="preserve">teaching and learning </w:t>
      </w:r>
      <w:r w:rsidR="000D7727">
        <w:rPr>
          <w:rFonts w:eastAsia="Times New Roman" w:cs="Arial"/>
          <w:color w:val="000000" w:themeColor="text1"/>
        </w:rPr>
        <w:t>support</w:t>
      </w:r>
      <w:r w:rsidR="004C2275">
        <w:rPr>
          <w:rFonts w:eastAsia="Times New Roman" w:cs="Arial"/>
          <w:color w:val="000000" w:themeColor="text1"/>
        </w:rPr>
        <w:t xml:space="preserve">, expanded opportunities are necessary to support </w:t>
      </w:r>
      <w:r w:rsidR="00AE50AC" w:rsidRPr="00F52644">
        <w:rPr>
          <w:rFonts w:eastAsia="Times New Roman" w:cs="Arial"/>
          <w:color w:val="000000" w:themeColor="text1"/>
        </w:rPr>
        <w:t xml:space="preserve">faculty to strengthen and expand their teaching </w:t>
      </w:r>
      <w:r w:rsidR="00776CCF" w:rsidRPr="00F52644">
        <w:rPr>
          <w:rFonts w:eastAsia="Times New Roman" w:cs="Arial"/>
          <w:color w:val="000000" w:themeColor="text1"/>
        </w:rPr>
        <w:t>proficiencies</w:t>
      </w:r>
      <w:r w:rsidR="00AE50AC" w:rsidRPr="00F52644">
        <w:rPr>
          <w:rFonts w:eastAsia="Times New Roman" w:cs="Arial"/>
          <w:color w:val="000000" w:themeColor="text1"/>
        </w:rPr>
        <w:t xml:space="preserve"> </w:t>
      </w:r>
      <w:r w:rsidR="004C2275">
        <w:rPr>
          <w:rFonts w:eastAsia="Times New Roman" w:cs="Arial"/>
          <w:color w:val="000000" w:themeColor="text1"/>
        </w:rPr>
        <w:t>into the next decade</w:t>
      </w:r>
      <w:r w:rsidR="004C2275" w:rsidRPr="004C2275">
        <w:rPr>
          <w:rFonts w:eastAsia="Times New Roman" w:cs="Arial"/>
          <w:color w:val="000000" w:themeColor="text1"/>
        </w:rPr>
        <w:t xml:space="preserve"> </w:t>
      </w:r>
      <w:r w:rsidR="004A18A5">
        <w:rPr>
          <w:rFonts w:eastAsia="Times New Roman" w:cs="Arial"/>
          <w:color w:val="000000" w:themeColor="text1"/>
        </w:rPr>
        <w:t xml:space="preserve">as well as </w:t>
      </w:r>
      <w:r w:rsidR="004C2275" w:rsidRPr="00F52644">
        <w:rPr>
          <w:rFonts w:eastAsia="Times New Roman" w:cs="Arial"/>
          <w:color w:val="000000" w:themeColor="text1"/>
        </w:rPr>
        <w:t xml:space="preserve">throughout their </w:t>
      </w:r>
      <w:r w:rsidR="004C2275">
        <w:rPr>
          <w:rFonts w:eastAsia="Times New Roman" w:cs="Arial"/>
          <w:color w:val="000000" w:themeColor="text1"/>
        </w:rPr>
        <w:t xml:space="preserve">teaching </w:t>
      </w:r>
      <w:r w:rsidR="004C2275" w:rsidRPr="00F52644">
        <w:rPr>
          <w:rFonts w:eastAsia="Times New Roman" w:cs="Arial"/>
          <w:color w:val="000000" w:themeColor="text1"/>
        </w:rPr>
        <w:t>careers</w:t>
      </w:r>
      <w:r w:rsidR="00AE50AC" w:rsidRPr="00F52644">
        <w:rPr>
          <w:rFonts w:eastAsia="Times New Roman" w:cs="Arial"/>
          <w:color w:val="000000" w:themeColor="text1"/>
        </w:rPr>
        <w:t xml:space="preserve">.  </w:t>
      </w:r>
      <w:r w:rsidR="004A18A5">
        <w:rPr>
          <w:rFonts w:eastAsia="Times New Roman" w:cs="Arial"/>
          <w:color w:val="000000" w:themeColor="text1"/>
        </w:rPr>
        <w:t xml:space="preserve">The vision </w:t>
      </w:r>
      <w:r w:rsidR="00573AE3">
        <w:rPr>
          <w:rFonts w:eastAsia="Times New Roman" w:cs="Arial"/>
          <w:color w:val="000000" w:themeColor="text1"/>
        </w:rPr>
        <w:t>highlight</w:t>
      </w:r>
      <w:r w:rsidR="00776CCF">
        <w:rPr>
          <w:rFonts w:eastAsia="Times New Roman" w:cs="Arial"/>
          <w:color w:val="000000" w:themeColor="text1"/>
        </w:rPr>
        <w:t>s</w:t>
      </w:r>
      <w:r w:rsidR="004A18A5">
        <w:rPr>
          <w:rFonts w:eastAsia="Times New Roman" w:cs="Arial"/>
          <w:color w:val="000000" w:themeColor="text1"/>
        </w:rPr>
        <w:t xml:space="preserve"> professional development pathways that would provide </w:t>
      </w:r>
      <w:r w:rsidR="00776CCF">
        <w:rPr>
          <w:rFonts w:eastAsia="Times New Roman" w:cs="Arial"/>
          <w:color w:val="000000" w:themeColor="text1"/>
        </w:rPr>
        <w:t>expanded</w:t>
      </w:r>
      <w:r w:rsidR="00573AE3">
        <w:rPr>
          <w:rFonts w:eastAsia="Times New Roman" w:cs="Arial"/>
          <w:color w:val="000000" w:themeColor="text1"/>
        </w:rPr>
        <w:t xml:space="preserve"> opportunities </w:t>
      </w:r>
      <w:r w:rsidR="000D7727">
        <w:rPr>
          <w:rFonts w:eastAsia="Times New Roman" w:cs="Arial"/>
          <w:color w:val="000000" w:themeColor="text1"/>
        </w:rPr>
        <w:t xml:space="preserve">for faculty development </w:t>
      </w:r>
      <w:r w:rsidR="00573AE3">
        <w:rPr>
          <w:rFonts w:eastAsia="Times New Roman" w:cs="Arial"/>
          <w:color w:val="000000" w:themeColor="text1"/>
        </w:rPr>
        <w:t>while considering</w:t>
      </w:r>
      <w:r w:rsidR="004A18A5">
        <w:rPr>
          <w:rFonts w:eastAsia="Times New Roman" w:cs="Arial"/>
          <w:color w:val="000000" w:themeColor="text1"/>
        </w:rPr>
        <w:t xml:space="preserve">: </w:t>
      </w:r>
      <w:r w:rsidR="00573AE3">
        <w:rPr>
          <w:rFonts w:eastAsia="Times New Roman" w:cs="Arial"/>
          <w:color w:val="000000" w:themeColor="text1"/>
        </w:rPr>
        <w:t>multi campuses</w:t>
      </w:r>
      <w:r w:rsidR="004A18A5">
        <w:rPr>
          <w:rFonts w:eastAsia="Times New Roman" w:cs="Arial"/>
          <w:color w:val="000000" w:themeColor="text1"/>
        </w:rPr>
        <w:t>, time</w:t>
      </w:r>
      <w:r w:rsidR="00776CCF">
        <w:rPr>
          <w:rFonts w:eastAsia="Times New Roman" w:cs="Arial"/>
          <w:color w:val="000000" w:themeColor="text1"/>
        </w:rPr>
        <w:t xml:space="preserve"> constraints</w:t>
      </w:r>
      <w:r w:rsidR="004A18A5">
        <w:rPr>
          <w:rFonts w:eastAsia="Times New Roman" w:cs="Arial"/>
          <w:color w:val="000000" w:themeColor="text1"/>
        </w:rPr>
        <w:t>, t</w:t>
      </w:r>
      <w:r w:rsidR="00573AE3">
        <w:rPr>
          <w:rFonts w:eastAsia="Times New Roman" w:cs="Arial"/>
          <w:color w:val="000000" w:themeColor="text1"/>
        </w:rPr>
        <w:t>echnology</w:t>
      </w:r>
      <w:r w:rsidR="004A18A5">
        <w:rPr>
          <w:rFonts w:eastAsia="Times New Roman" w:cs="Arial"/>
          <w:color w:val="000000" w:themeColor="text1"/>
        </w:rPr>
        <w:t xml:space="preserve">, resources, </w:t>
      </w:r>
      <w:r w:rsidR="000D7727">
        <w:rPr>
          <w:rFonts w:eastAsia="Times New Roman" w:cs="Arial"/>
          <w:color w:val="000000" w:themeColor="text1"/>
        </w:rPr>
        <w:t>organization processes,</w:t>
      </w:r>
      <w:r w:rsidR="004A18A5">
        <w:rPr>
          <w:rFonts w:eastAsia="Times New Roman" w:cs="Arial"/>
          <w:color w:val="000000" w:themeColor="text1"/>
        </w:rPr>
        <w:t xml:space="preserve"> </w:t>
      </w:r>
      <w:r w:rsidR="0000201D">
        <w:rPr>
          <w:rFonts w:eastAsia="Times New Roman" w:cs="Arial"/>
          <w:color w:val="000000" w:themeColor="text1"/>
        </w:rPr>
        <w:t>and instructional</w:t>
      </w:r>
      <w:r w:rsidR="00776CCF">
        <w:rPr>
          <w:rFonts w:eastAsia="Times New Roman" w:cs="Arial"/>
          <w:color w:val="000000" w:themeColor="text1"/>
        </w:rPr>
        <w:t xml:space="preserve"> </w:t>
      </w:r>
      <w:r w:rsidR="00573AE3">
        <w:rPr>
          <w:rFonts w:eastAsia="Times New Roman" w:cs="Arial"/>
          <w:color w:val="000000" w:themeColor="text1"/>
        </w:rPr>
        <w:t xml:space="preserve">design </w:t>
      </w:r>
      <w:r w:rsidR="004A18A5">
        <w:rPr>
          <w:rFonts w:eastAsia="Times New Roman" w:cs="Arial"/>
          <w:color w:val="000000" w:themeColor="text1"/>
        </w:rPr>
        <w:t>expertise</w:t>
      </w:r>
      <w:r w:rsidR="000D7727">
        <w:rPr>
          <w:rFonts w:eastAsia="Times New Roman" w:cs="Arial"/>
          <w:color w:val="000000" w:themeColor="text1"/>
        </w:rPr>
        <w:t xml:space="preserve"> and program </w:t>
      </w:r>
      <w:r w:rsidR="0000201D">
        <w:rPr>
          <w:rFonts w:eastAsia="Times New Roman" w:cs="Arial"/>
          <w:color w:val="000000" w:themeColor="text1"/>
        </w:rPr>
        <w:t>variations</w:t>
      </w:r>
      <w:r w:rsidR="000D7727">
        <w:rPr>
          <w:rFonts w:eastAsia="Times New Roman" w:cs="Arial"/>
          <w:color w:val="000000" w:themeColor="text1"/>
        </w:rPr>
        <w:t xml:space="preserve">. </w:t>
      </w:r>
    </w:p>
    <w:p w:rsidR="005A6D84" w:rsidRDefault="005A6D84" w:rsidP="00F52644">
      <w:pPr>
        <w:pStyle w:val="Heading1"/>
        <w:rPr>
          <w:sz w:val="26"/>
          <w:szCs w:val="26"/>
        </w:rPr>
      </w:pPr>
    </w:p>
    <w:p w:rsidR="005A6D84" w:rsidRPr="001D22BA" w:rsidRDefault="005A6D84" w:rsidP="005A6D84">
      <w:pPr>
        <w:pStyle w:val="Heading1"/>
        <w:rPr>
          <w:sz w:val="26"/>
          <w:szCs w:val="26"/>
        </w:rPr>
      </w:pPr>
      <w:r>
        <w:rPr>
          <w:sz w:val="26"/>
          <w:szCs w:val="26"/>
        </w:rPr>
        <w:t xml:space="preserve">Pedagogy </w:t>
      </w:r>
      <w:proofErr w:type="gramStart"/>
      <w:r>
        <w:rPr>
          <w:sz w:val="26"/>
          <w:szCs w:val="26"/>
        </w:rPr>
        <w:t xml:space="preserve">- </w:t>
      </w:r>
      <w:r w:rsidR="009B60C4">
        <w:rPr>
          <w:sz w:val="26"/>
          <w:szCs w:val="26"/>
        </w:rPr>
        <w:t xml:space="preserve"> The</w:t>
      </w:r>
      <w:proofErr w:type="gramEnd"/>
      <w:r w:rsidR="009B60C4">
        <w:rPr>
          <w:sz w:val="26"/>
          <w:szCs w:val="26"/>
        </w:rPr>
        <w:t xml:space="preserve"> Foundation of </w:t>
      </w:r>
      <w:r>
        <w:rPr>
          <w:sz w:val="26"/>
          <w:szCs w:val="26"/>
        </w:rPr>
        <w:t>Teaching and Learning</w:t>
      </w:r>
      <w:r w:rsidR="009B60C4">
        <w:rPr>
          <w:sz w:val="26"/>
          <w:szCs w:val="26"/>
        </w:rPr>
        <w:t xml:space="preserve"> Practices to Ensure Quality Learning Environments</w:t>
      </w:r>
    </w:p>
    <w:p w:rsidR="005A6D84" w:rsidRPr="00F52644" w:rsidRDefault="005A6D84" w:rsidP="00F3239D">
      <w:pPr>
        <w:spacing w:after="0" w:line="240" w:lineRule="auto"/>
        <w:rPr>
          <w:rFonts w:eastAsia="Times New Roman" w:cs="Arial"/>
          <w:color w:val="000000" w:themeColor="text1"/>
          <w:szCs w:val="20"/>
        </w:rPr>
      </w:pPr>
      <w:r w:rsidRPr="00F52644">
        <w:rPr>
          <w:rFonts w:eastAsia="Times New Roman" w:cs="Arial"/>
          <w:color w:val="000000" w:themeColor="text1"/>
          <w:szCs w:val="20"/>
        </w:rPr>
        <w:t xml:space="preserve">The educational </w:t>
      </w:r>
      <w:r>
        <w:rPr>
          <w:rFonts w:eastAsia="Times New Roman" w:cs="Arial"/>
          <w:color w:val="000000" w:themeColor="text1"/>
          <w:szCs w:val="20"/>
        </w:rPr>
        <w:t>community</w:t>
      </w:r>
      <w:r w:rsidRPr="00F52644">
        <w:rPr>
          <w:rFonts w:eastAsia="Times New Roman" w:cs="Arial"/>
          <w:color w:val="000000" w:themeColor="text1"/>
          <w:szCs w:val="20"/>
        </w:rPr>
        <w:t xml:space="preserve"> is rapidly changing and continues to challenge the delivery of academic excellence. The increasing diversity of </w:t>
      </w:r>
      <w:r>
        <w:rPr>
          <w:rFonts w:eastAsia="Times New Roman" w:cs="Arial"/>
          <w:color w:val="000000" w:themeColor="text1"/>
          <w:szCs w:val="20"/>
        </w:rPr>
        <w:t xml:space="preserve">the </w:t>
      </w:r>
      <w:r w:rsidRPr="00F52644">
        <w:rPr>
          <w:rFonts w:eastAsia="Times New Roman" w:cs="Arial"/>
          <w:color w:val="000000" w:themeColor="text1"/>
          <w:szCs w:val="20"/>
        </w:rPr>
        <w:t>student population</w:t>
      </w:r>
      <w:r w:rsidR="009B60C4">
        <w:rPr>
          <w:rFonts w:eastAsia="Times New Roman" w:cs="Arial"/>
          <w:color w:val="000000" w:themeColor="text1"/>
          <w:szCs w:val="20"/>
        </w:rPr>
        <w:t>, educational technology, differentiated</w:t>
      </w:r>
      <w:r w:rsidR="00781845">
        <w:rPr>
          <w:rFonts w:eastAsia="Times New Roman" w:cs="Arial"/>
          <w:color w:val="000000" w:themeColor="text1"/>
          <w:szCs w:val="20"/>
        </w:rPr>
        <w:t xml:space="preserve"> programs</w:t>
      </w:r>
      <w:r w:rsidRPr="00F52644">
        <w:rPr>
          <w:rFonts w:eastAsia="Times New Roman" w:cs="Arial"/>
          <w:color w:val="000000" w:themeColor="text1"/>
          <w:szCs w:val="20"/>
        </w:rPr>
        <w:t xml:space="preserve">, graduates with </w:t>
      </w:r>
      <w:r w:rsidRPr="00F52644">
        <w:rPr>
          <w:szCs w:val="20"/>
          <w:lang w:val="en-US"/>
        </w:rPr>
        <w:t xml:space="preserve">21st century fluencies and skills, </w:t>
      </w:r>
      <w:r w:rsidRPr="00F52644">
        <w:rPr>
          <w:rFonts w:eastAsia="Times New Roman" w:cs="Arial"/>
          <w:color w:val="000000" w:themeColor="text1"/>
          <w:szCs w:val="20"/>
        </w:rPr>
        <w:t>mandates of provincial program quality and accreditation</w:t>
      </w:r>
      <w:r>
        <w:rPr>
          <w:rFonts w:eastAsia="Times New Roman" w:cs="Arial"/>
          <w:color w:val="000000" w:themeColor="text1"/>
          <w:szCs w:val="20"/>
        </w:rPr>
        <w:t>,</w:t>
      </w:r>
      <w:r w:rsidRPr="00F52644">
        <w:rPr>
          <w:rFonts w:eastAsia="Times New Roman" w:cs="Arial"/>
          <w:color w:val="000000" w:themeColor="text1"/>
          <w:szCs w:val="20"/>
        </w:rPr>
        <w:t xml:space="preserve"> </w:t>
      </w:r>
      <w:r w:rsidR="00781845">
        <w:rPr>
          <w:rFonts w:eastAsia="Times New Roman" w:cs="Arial"/>
          <w:color w:val="000000" w:themeColor="text1"/>
          <w:szCs w:val="20"/>
        </w:rPr>
        <w:t xml:space="preserve">budget constraints, increase use of part-time faculty, </w:t>
      </w:r>
      <w:r w:rsidRPr="00F52644">
        <w:rPr>
          <w:rFonts w:eastAsia="Times New Roman" w:cs="Arial"/>
          <w:color w:val="000000" w:themeColor="text1"/>
          <w:szCs w:val="20"/>
        </w:rPr>
        <w:t>and intense competition</w:t>
      </w:r>
      <w:r w:rsidR="00781845">
        <w:rPr>
          <w:rFonts w:eastAsia="Times New Roman" w:cs="Arial"/>
          <w:color w:val="000000" w:themeColor="text1"/>
          <w:szCs w:val="20"/>
        </w:rPr>
        <w:t xml:space="preserve"> among Colleges</w:t>
      </w:r>
      <w:r w:rsidRPr="00F52644">
        <w:rPr>
          <w:rFonts w:eastAsia="Times New Roman" w:cs="Arial"/>
          <w:color w:val="000000" w:themeColor="text1"/>
          <w:szCs w:val="20"/>
        </w:rPr>
        <w:t xml:space="preserve"> </w:t>
      </w:r>
      <w:r w:rsidR="009B60C4">
        <w:rPr>
          <w:rFonts w:eastAsia="Times New Roman" w:cs="Arial"/>
          <w:color w:val="000000" w:themeColor="text1"/>
          <w:szCs w:val="20"/>
        </w:rPr>
        <w:t>is forcing a transformation in</w:t>
      </w:r>
      <w:r w:rsidRPr="00F52644">
        <w:rPr>
          <w:rFonts w:eastAsia="Times New Roman" w:cs="Arial"/>
          <w:color w:val="000000" w:themeColor="text1"/>
          <w:szCs w:val="20"/>
        </w:rPr>
        <w:t xml:space="preserve"> </w:t>
      </w:r>
      <w:r w:rsidR="009B60C4">
        <w:rPr>
          <w:rFonts w:eastAsia="Times New Roman" w:cs="Arial"/>
          <w:color w:val="000000" w:themeColor="text1"/>
          <w:szCs w:val="20"/>
        </w:rPr>
        <w:t>teaching and learning</w:t>
      </w:r>
      <w:r>
        <w:rPr>
          <w:rFonts w:eastAsia="Times New Roman" w:cs="Arial"/>
          <w:color w:val="000000" w:themeColor="text1"/>
          <w:szCs w:val="20"/>
        </w:rPr>
        <w:t>.</w:t>
      </w:r>
      <w:r w:rsidRPr="00F52644">
        <w:rPr>
          <w:rFonts w:eastAsia="Times New Roman" w:cs="Arial"/>
          <w:color w:val="000000" w:themeColor="text1"/>
          <w:szCs w:val="20"/>
        </w:rPr>
        <w:t xml:space="preserve">  To </w:t>
      </w:r>
      <w:r w:rsidR="00862B51">
        <w:rPr>
          <w:rFonts w:eastAsia="Times New Roman" w:cs="Arial"/>
          <w:color w:val="000000" w:themeColor="text1"/>
          <w:szCs w:val="20"/>
        </w:rPr>
        <w:t xml:space="preserve">maintain quality learning environments in this dynamic environment, the College </w:t>
      </w:r>
      <w:r w:rsidR="00781845">
        <w:rPr>
          <w:rFonts w:eastAsia="Times New Roman" w:cs="Arial"/>
          <w:color w:val="000000" w:themeColor="text1"/>
          <w:szCs w:val="20"/>
        </w:rPr>
        <w:t>needs to</w:t>
      </w:r>
      <w:r w:rsidR="00862B51">
        <w:rPr>
          <w:rFonts w:eastAsia="Times New Roman" w:cs="Arial"/>
          <w:color w:val="000000" w:themeColor="text1"/>
          <w:szCs w:val="20"/>
        </w:rPr>
        <w:t xml:space="preserve"> </w:t>
      </w:r>
      <w:r w:rsidR="00781845">
        <w:rPr>
          <w:rFonts w:eastAsia="Times New Roman" w:cs="Arial"/>
          <w:color w:val="000000" w:themeColor="text1"/>
          <w:szCs w:val="20"/>
        </w:rPr>
        <w:t>reinforce</w:t>
      </w:r>
      <w:r w:rsidRPr="00F52644">
        <w:rPr>
          <w:rFonts w:eastAsia="Times New Roman" w:cs="Arial"/>
          <w:color w:val="000000" w:themeColor="text1"/>
          <w:szCs w:val="20"/>
        </w:rPr>
        <w:t xml:space="preserve"> </w:t>
      </w:r>
      <w:r>
        <w:rPr>
          <w:rFonts w:eastAsia="Times New Roman" w:cs="Arial"/>
          <w:color w:val="000000" w:themeColor="text1"/>
          <w:szCs w:val="20"/>
        </w:rPr>
        <w:t>instructional pedagogy</w:t>
      </w:r>
      <w:r w:rsidR="00DB52CD">
        <w:rPr>
          <w:rFonts w:eastAsia="Times New Roman" w:cs="Arial"/>
          <w:color w:val="000000" w:themeColor="text1"/>
          <w:szCs w:val="20"/>
        </w:rPr>
        <w:t xml:space="preserve"> (best practices in teaching and learning)</w:t>
      </w:r>
      <w:r>
        <w:rPr>
          <w:rFonts w:eastAsia="Times New Roman" w:cs="Arial"/>
          <w:color w:val="000000" w:themeColor="text1"/>
          <w:szCs w:val="20"/>
        </w:rPr>
        <w:t xml:space="preserve"> as the foundation for </w:t>
      </w:r>
      <w:r w:rsidRPr="00B7676C">
        <w:rPr>
          <w:rFonts w:eastAsia="Times New Roman" w:cs="Arial"/>
          <w:color w:val="000000" w:themeColor="text1"/>
          <w:szCs w:val="20"/>
        </w:rPr>
        <w:t>teaching and learning</w:t>
      </w:r>
      <w:r w:rsidR="00862B51">
        <w:rPr>
          <w:rFonts w:eastAsia="Times New Roman" w:cs="Arial"/>
          <w:color w:val="000000" w:themeColor="text1"/>
          <w:szCs w:val="20"/>
        </w:rPr>
        <w:t xml:space="preserve"> among</w:t>
      </w:r>
      <w:r w:rsidR="00862B51" w:rsidRPr="00B7676C">
        <w:rPr>
          <w:rFonts w:eastAsia="Times New Roman" w:cs="Arial"/>
          <w:color w:val="000000" w:themeColor="text1"/>
          <w:szCs w:val="20"/>
        </w:rPr>
        <w:t xml:space="preserve"> faculty</w:t>
      </w:r>
      <w:r w:rsidR="00862B51">
        <w:rPr>
          <w:rFonts w:eastAsia="Times New Roman" w:cs="Arial"/>
          <w:color w:val="000000" w:themeColor="text1"/>
          <w:szCs w:val="20"/>
        </w:rPr>
        <w:t>, staff,</w:t>
      </w:r>
      <w:r w:rsidR="00862B51" w:rsidRPr="00B7676C">
        <w:rPr>
          <w:rFonts w:eastAsia="Times New Roman" w:cs="Arial"/>
          <w:color w:val="000000" w:themeColor="text1"/>
          <w:szCs w:val="20"/>
        </w:rPr>
        <w:t xml:space="preserve"> administrators</w:t>
      </w:r>
      <w:r w:rsidR="00862B51">
        <w:rPr>
          <w:rFonts w:eastAsia="Times New Roman" w:cs="Arial"/>
          <w:color w:val="000000" w:themeColor="text1"/>
          <w:szCs w:val="20"/>
        </w:rPr>
        <w:t xml:space="preserve"> and students</w:t>
      </w:r>
      <w:r w:rsidRPr="00B7676C">
        <w:rPr>
          <w:rFonts w:eastAsia="Times New Roman" w:cs="Arial"/>
          <w:color w:val="000000" w:themeColor="text1"/>
          <w:szCs w:val="20"/>
        </w:rPr>
        <w:t xml:space="preserve">. </w:t>
      </w:r>
      <w:r>
        <w:rPr>
          <w:rFonts w:eastAsia="Times New Roman" w:cs="Arial"/>
          <w:color w:val="000000" w:themeColor="text1"/>
          <w:szCs w:val="20"/>
        </w:rPr>
        <w:t xml:space="preserve">  </w:t>
      </w:r>
      <w:r>
        <w:rPr>
          <w:rFonts w:eastAsia="Times New Roman" w:cs="Arial"/>
          <w:i/>
          <w:szCs w:val="20"/>
        </w:rPr>
        <w:t>Pedagogy</w:t>
      </w:r>
      <w:r w:rsidRPr="00B7676C">
        <w:rPr>
          <w:rFonts w:eastAsia="Times New Roman" w:cs="Arial"/>
          <w:color w:val="000000" w:themeColor="text1"/>
          <w:szCs w:val="20"/>
        </w:rPr>
        <w:t xml:space="preserve"> </w:t>
      </w:r>
      <w:r>
        <w:rPr>
          <w:rFonts w:eastAsia="Times New Roman" w:cs="Arial"/>
          <w:color w:val="000000" w:themeColor="text1"/>
          <w:szCs w:val="20"/>
        </w:rPr>
        <w:t>will be embedded in</w:t>
      </w:r>
      <w:r w:rsidRPr="00B7676C">
        <w:rPr>
          <w:rFonts w:eastAsia="Times New Roman" w:cs="Arial"/>
          <w:color w:val="000000" w:themeColor="text1"/>
          <w:szCs w:val="20"/>
        </w:rPr>
        <w:t xml:space="preserve"> </w:t>
      </w:r>
      <w:r>
        <w:rPr>
          <w:rFonts w:eastAsia="Times New Roman" w:cs="Arial"/>
          <w:color w:val="000000" w:themeColor="text1"/>
          <w:szCs w:val="20"/>
        </w:rPr>
        <w:t xml:space="preserve">all professional development programming </w:t>
      </w:r>
      <w:r w:rsidR="006F67FB">
        <w:rPr>
          <w:rFonts w:eastAsia="Times New Roman" w:cs="Arial"/>
          <w:color w:val="000000" w:themeColor="text1"/>
          <w:szCs w:val="20"/>
        </w:rPr>
        <w:t xml:space="preserve">to ensure a high quality learning environment for our students and </w:t>
      </w:r>
      <w:r w:rsidR="00DB52CD">
        <w:rPr>
          <w:rFonts w:eastAsia="Times New Roman" w:cs="Arial"/>
          <w:color w:val="000000" w:themeColor="text1"/>
          <w:szCs w:val="20"/>
        </w:rPr>
        <w:t xml:space="preserve">inspire </w:t>
      </w:r>
      <w:r w:rsidR="006F67FB">
        <w:rPr>
          <w:rFonts w:eastAsia="Times New Roman" w:cs="Arial"/>
          <w:color w:val="000000" w:themeColor="text1"/>
          <w:szCs w:val="20"/>
        </w:rPr>
        <w:t xml:space="preserve">teaching excellence. </w:t>
      </w:r>
    </w:p>
    <w:p w:rsidR="005A6D84" w:rsidRPr="00F52644" w:rsidRDefault="005A6D84" w:rsidP="00F3239D">
      <w:pPr>
        <w:pStyle w:val="Heading1"/>
        <w:spacing w:line="240" w:lineRule="auto"/>
        <w:rPr>
          <w:sz w:val="26"/>
          <w:szCs w:val="26"/>
        </w:rPr>
      </w:pPr>
      <w:r>
        <w:rPr>
          <w:sz w:val="26"/>
          <w:szCs w:val="26"/>
        </w:rPr>
        <w:t>Creating a Continuous and Collaborative</w:t>
      </w:r>
      <w:r w:rsidR="002D1017">
        <w:rPr>
          <w:sz w:val="26"/>
          <w:szCs w:val="26"/>
        </w:rPr>
        <w:t xml:space="preserve"> Culture for </w:t>
      </w:r>
      <w:r>
        <w:rPr>
          <w:sz w:val="26"/>
          <w:szCs w:val="26"/>
        </w:rPr>
        <w:t>Teaching and Learning</w:t>
      </w:r>
    </w:p>
    <w:p w:rsidR="005A6D84" w:rsidRPr="00B7676C" w:rsidRDefault="005A6D84" w:rsidP="005A6D84">
      <w:pPr>
        <w:rPr>
          <w:rFonts w:eastAsia="Times New Roman" w:cs="Arial"/>
          <w:color w:val="000000" w:themeColor="text1"/>
          <w:szCs w:val="20"/>
        </w:rPr>
      </w:pPr>
      <w:r w:rsidRPr="00B7676C">
        <w:rPr>
          <w:rFonts w:eastAsia="Times New Roman" w:cs="Arial"/>
          <w:color w:val="000000" w:themeColor="text1"/>
          <w:szCs w:val="20"/>
        </w:rPr>
        <w:t xml:space="preserve">In order to position Mohawk for success in this dynamic environment, the Taskforce has </w:t>
      </w:r>
      <w:r>
        <w:rPr>
          <w:rFonts w:eastAsia="Times New Roman" w:cs="Arial"/>
          <w:color w:val="000000" w:themeColor="text1"/>
          <w:szCs w:val="20"/>
        </w:rPr>
        <w:t>embraced the importance of creating</w:t>
      </w:r>
      <w:r w:rsidRPr="00F52644">
        <w:rPr>
          <w:rFonts w:eastAsia="Times New Roman" w:cs="Arial"/>
          <w:color w:val="000000" w:themeColor="text1"/>
          <w:szCs w:val="20"/>
        </w:rPr>
        <w:t xml:space="preserve"> a </w:t>
      </w:r>
      <w:r w:rsidRPr="00C6762B">
        <w:rPr>
          <w:rFonts w:eastAsia="Times New Roman" w:cs="Arial"/>
          <w:i/>
          <w:color w:val="000000" w:themeColor="text1"/>
          <w:szCs w:val="20"/>
        </w:rPr>
        <w:t>culture of continuous learning</w:t>
      </w:r>
      <w:r w:rsidRPr="00F52644">
        <w:rPr>
          <w:rFonts w:eastAsia="Times New Roman" w:cs="Arial"/>
          <w:color w:val="000000" w:themeColor="text1"/>
          <w:szCs w:val="20"/>
        </w:rPr>
        <w:t>, a culture which inspires individual growth</w:t>
      </w:r>
      <w:r w:rsidR="006F67FB">
        <w:rPr>
          <w:rFonts w:eastAsia="Times New Roman" w:cs="Arial"/>
          <w:color w:val="000000" w:themeColor="text1"/>
          <w:szCs w:val="20"/>
        </w:rPr>
        <w:t xml:space="preserve"> of faculty throughout their career</w:t>
      </w:r>
      <w:r w:rsidRPr="00F52644">
        <w:rPr>
          <w:rFonts w:eastAsia="Times New Roman" w:cs="Arial"/>
          <w:color w:val="000000" w:themeColor="text1"/>
          <w:szCs w:val="20"/>
        </w:rPr>
        <w:t xml:space="preserve">, </w:t>
      </w:r>
      <w:r w:rsidR="006F67FB">
        <w:rPr>
          <w:rFonts w:eastAsia="Times New Roman" w:cs="Arial"/>
          <w:color w:val="000000" w:themeColor="text1"/>
          <w:szCs w:val="20"/>
        </w:rPr>
        <w:t>provides continuous inspiration for</w:t>
      </w:r>
      <w:r>
        <w:rPr>
          <w:rFonts w:eastAsia="Times New Roman" w:cs="Arial"/>
          <w:color w:val="000000" w:themeColor="text1"/>
          <w:szCs w:val="20"/>
        </w:rPr>
        <w:t xml:space="preserve"> </w:t>
      </w:r>
      <w:r w:rsidRPr="00F52644">
        <w:rPr>
          <w:rFonts w:eastAsia="Times New Roman" w:cs="Arial"/>
          <w:color w:val="000000" w:themeColor="text1"/>
          <w:szCs w:val="20"/>
        </w:rPr>
        <w:t xml:space="preserve"> faculty, </w:t>
      </w:r>
      <w:r w:rsidR="006F67FB">
        <w:rPr>
          <w:rFonts w:eastAsia="Times New Roman" w:cs="Arial"/>
          <w:color w:val="000000" w:themeColor="text1"/>
          <w:szCs w:val="20"/>
        </w:rPr>
        <w:t xml:space="preserve">creates </w:t>
      </w:r>
      <w:r w:rsidRPr="00F52644">
        <w:rPr>
          <w:rFonts w:eastAsia="Times New Roman" w:cs="Arial"/>
          <w:color w:val="000000" w:themeColor="text1"/>
          <w:szCs w:val="20"/>
        </w:rPr>
        <w:t xml:space="preserve">a community for collaborative learning, and a </w:t>
      </w:r>
      <w:r w:rsidR="006F67FB">
        <w:rPr>
          <w:rFonts w:eastAsia="Times New Roman" w:cs="Arial"/>
          <w:color w:val="000000" w:themeColor="text1"/>
          <w:szCs w:val="20"/>
        </w:rPr>
        <w:t xml:space="preserve">fosters </w:t>
      </w:r>
      <w:r w:rsidRPr="00F52644">
        <w:rPr>
          <w:rFonts w:eastAsia="Times New Roman" w:cs="Arial"/>
          <w:color w:val="000000" w:themeColor="text1"/>
          <w:szCs w:val="20"/>
        </w:rPr>
        <w:t xml:space="preserve">safe environment to </w:t>
      </w:r>
      <w:r w:rsidR="006F67FB">
        <w:rPr>
          <w:rFonts w:eastAsia="Times New Roman" w:cs="Arial"/>
          <w:color w:val="000000" w:themeColor="text1"/>
          <w:szCs w:val="20"/>
        </w:rPr>
        <w:t xml:space="preserve">research, </w:t>
      </w:r>
      <w:r w:rsidRPr="00F52644">
        <w:rPr>
          <w:rFonts w:eastAsia="Times New Roman" w:cs="Arial"/>
          <w:color w:val="000000" w:themeColor="text1"/>
          <w:szCs w:val="20"/>
        </w:rPr>
        <w:t xml:space="preserve">share, experiment and to </w:t>
      </w:r>
      <w:r>
        <w:rPr>
          <w:rFonts w:eastAsia="Times New Roman" w:cs="Arial"/>
          <w:color w:val="000000" w:themeColor="text1"/>
          <w:szCs w:val="20"/>
        </w:rPr>
        <w:t xml:space="preserve">take risks.  </w:t>
      </w:r>
    </w:p>
    <w:p w:rsidR="00F07421" w:rsidRPr="00F07421" w:rsidRDefault="002D1017" w:rsidP="00DB52CD">
      <w:pPr>
        <w:pStyle w:val="Heading1"/>
        <w:spacing w:before="0"/>
        <w:rPr>
          <w:sz w:val="26"/>
          <w:szCs w:val="26"/>
        </w:rPr>
      </w:pPr>
      <w:r>
        <w:rPr>
          <w:sz w:val="26"/>
          <w:szCs w:val="26"/>
        </w:rPr>
        <w:t xml:space="preserve">Multiple Pathways - </w:t>
      </w:r>
      <w:r w:rsidR="00F07421">
        <w:rPr>
          <w:sz w:val="26"/>
          <w:szCs w:val="26"/>
        </w:rPr>
        <w:t>Future Ready Faculty</w:t>
      </w:r>
    </w:p>
    <w:p w:rsidR="00F95780" w:rsidRPr="00B7676C" w:rsidRDefault="00F95780" w:rsidP="00DB52CD">
      <w:pPr>
        <w:spacing w:after="0" w:line="240" w:lineRule="auto"/>
        <w:rPr>
          <w:rFonts w:cs="Arial"/>
          <w:color w:val="000000" w:themeColor="text1"/>
          <w:szCs w:val="20"/>
          <w:lang w:val="en-US"/>
        </w:rPr>
      </w:pPr>
      <w:r w:rsidRPr="00B7676C">
        <w:rPr>
          <w:rFonts w:cs="Arial"/>
          <w:color w:val="000000" w:themeColor="text1"/>
          <w:szCs w:val="20"/>
          <w:lang w:val="en-US"/>
        </w:rPr>
        <w:t xml:space="preserve">The college educator </w:t>
      </w:r>
      <w:r w:rsidR="002D1017">
        <w:rPr>
          <w:rFonts w:cs="Arial"/>
          <w:color w:val="000000" w:themeColor="text1"/>
          <w:szCs w:val="20"/>
          <w:lang w:val="en-US"/>
        </w:rPr>
        <w:t xml:space="preserve">is a dual profession requiring pathways for professional development that reflect one’s subject expertise, </w:t>
      </w:r>
      <w:r w:rsidR="00B62E0A">
        <w:rPr>
          <w:rFonts w:cs="Arial"/>
          <w:color w:val="000000" w:themeColor="text1"/>
          <w:szCs w:val="20"/>
          <w:lang w:val="en-US"/>
        </w:rPr>
        <w:t xml:space="preserve">employment status, </w:t>
      </w:r>
      <w:r w:rsidR="002D1017">
        <w:rPr>
          <w:rFonts w:cs="Arial"/>
          <w:color w:val="000000" w:themeColor="text1"/>
          <w:szCs w:val="20"/>
          <w:lang w:val="en-US"/>
        </w:rPr>
        <w:t xml:space="preserve">teaching </w:t>
      </w:r>
      <w:r w:rsidR="00C6762B">
        <w:rPr>
          <w:rFonts w:cs="Arial"/>
          <w:color w:val="000000" w:themeColor="text1"/>
          <w:szCs w:val="20"/>
          <w:lang w:val="en-US"/>
        </w:rPr>
        <w:t>proficiency</w:t>
      </w:r>
      <w:r w:rsidR="002D1017">
        <w:rPr>
          <w:rFonts w:cs="Arial"/>
          <w:color w:val="000000" w:themeColor="text1"/>
          <w:szCs w:val="20"/>
          <w:lang w:val="en-US"/>
        </w:rPr>
        <w:t xml:space="preserve"> and accounts for </w:t>
      </w:r>
      <w:r w:rsidR="00DB52CD">
        <w:rPr>
          <w:rFonts w:cs="Arial"/>
          <w:color w:val="000000" w:themeColor="text1"/>
          <w:szCs w:val="20"/>
          <w:lang w:val="en-US"/>
        </w:rPr>
        <w:t xml:space="preserve">needs at different </w:t>
      </w:r>
      <w:r w:rsidR="002D1017">
        <w:rPr>
          <w:rFonts w:cs="Arial"/>
          <w:color w:val="000000" w:themeColor="text1"/>
          <w:szCs w:val="20"/>
          <w:lang w:val="en-US"/>
        </w:rPr>
        <w:t>career stages</w:t>
      </w:r>
      <w:r w:rsidR="00F07421" w:rsidRPr="00B7676C">
        <w:rPr>
          <w:rFonts w:cs="Arial"/>
          <w:color w:val="000000" w:themeColor="text1"/>
          <w:szCs w:val="20"/>
          <w:lang w:val="en-US"/>
        </w:rPr>
        <w:t xml:space="preserve">.  </w:t>
      </w:r>
      <w:r w:rsidR="00DB52CD">
        <w:rPr>
          <w:rFonts w:cs="Arial"/>
          <w:color w:val="000000" w:themeColor="text1"/>
          <w:szCs w:val="20"/>
          <w:lang w:val="en-US"/>
        </w:rPr>
        <w:t>Firstly</w:t>
      </w:r>
      <w:r w:rsidR="002D1017">
        <w:rPr>
          <w:rFonts w:cs="Arial"/>
          <w:color w:val="000000" w:themeColor="text1"/>
          <w:szCs w:val="20"/>
          <w:lang w:val="en-US"/>
        </w:rPr>
        <w:t xml:space="preserve"> faculty</w:t>
      </w:r>
      <w:r w:rsidR="00F07421" w:rsidRPr="00B7676C">
        <w:rPr>
          <w:rFonts w:cs="Arial"/>
          <w:color w:val="000000" w:themeColor="text1"/>
          <w:szCs w:val="20"/>
          <w:lang w:val="en-US"/>
        </w:rPr>
        <w:t xml:space="preserve"> are recognized </w:t>
      </w:r>
      <w:r w:rsidR="002D1017">
        <w:rPr>
          <w:rFonts w:cs="Arial"/>
          <w:color w:val="000000" w:themeColor="text1"/>
          <w:szCs w:val="20"/>
          <w:lang w:val="en-US"/>
        </w:rPr>
        <w:t>for their</w:t>
      </w:r>
      <w:r w:rsidR="00F07421" w:rsidRPr="00B7676C">
        <w:rPr>
          <w:rFonts w:cs="Arial"/>
          <w:color w:val="000000" w:themeColor="text1"/>
          <w:szCs w:val="20"/>
          <w:lang w:val="en-US"/>
        </w:rPr>
        <w:t xml:space="preserve"> </w:t>
      </w:r>
      <w:r w:rsidRPr="00B7676C">
        <w:rPr>
          <w:rFonts w:cs="Arial"/>
          <w:color w:val="000000" w:themeColor="text1"/>
          <w:szCs w:val="20"/>
          <w:lang w:val="en-US"/>
        </w:rPr>
        <w:t>subject expert</w:t>
      </w:r>
      <w:r w:rsidR="002D1017">
        <w:rPr>
          <w:rFonts w:cs="Arial"/>
          <w:color w:val="000000" w:themeColor="text1"/>
          <w:szCs w:val="20"/>
          <w:lang w:val="en-US"/>
        </w:rPr>
        <w:t>ise</w:t>
      </w:r>
      <w:r w:rsidRPr="00B7676C">
        <w:rPr>
          <w:rFonts w:cs="Arial"/>
          <w:color w:val="000000" w:themeColor="text1"/>
          <w:szCs w:val="20"/>
          <w:lang w:val="en-US"/>
        </w:rPr>
        <w:t xml:space="preserve"> </w:t>
      </w:r>
      <w:r w:rsidR="00B7676C" w:rsidRPr="00B7676C">
        <w:rPr>
          <w:rFonts w:cs="Arial"/>
          <w:color w:val="000000" w:themeColor="text1"/>
          <w:szCs w:val="20"/>
          <w:lang w:val="en-US"/>
        </w:rPr>
        <w:t>and secondly</w:t>
      </w:r>
      <w:r w:rsidR="00F07421" w:rsidRPr="00B7676C">
        <w:rPr>
          <w:rFonts w:cs="Arial"/>
          <w:color w:val="000000" w:themeColor="text1"/>
          <w:szCs w:val="20"/>
          <w:lang w:val="en-US"/>
        </w:rPr>
        <w:t xml:space="preserve">, </w:t>
      </w:r>
      <w:r w:rsidRPr="00B7676C">
        <w:rPr>
          <w:rFonts w:cs="Arial"/>
          <w:color w:val="000000" w:themeColor="text1"/>
          <w:szCs w:val="20"/>
          <w:lang w:val="en-US"/>
        </w:rPr>
        <w:t xml:space="preserve">as </w:t>
      </w:r>
      <w:r w:rsidR="002D1017">
        <w:rPr>
          <w:rFonts w:cs="Arial"/>
          <w:color w:val="000000" w:themeColor="text1"/>
          <w:szCs w:val="20"/>
          <w:lang w:val="en-US"/>
        </w:rPr>
        <w:t xml:space="preserve">a </w:t>
      </w:r>
      <w:r w:rsidR="00DB52CD">
        <w:rPr>
          <w:rFonts w:cs="Arial"/>
          <w:color w:val="000000" w:themeColor="text1"/>
          <w:szCs w:val="20"/>
          <w:lang w:val="en-US"/>
        </w:rPr>
        <w:t>teacher/</w:t>
      </w:r>
      <w:r w:rsidR="002D1017">
        <w:rPr>
          <w:rFonts w:cs="Arial"/>
          <w:color w:val="000000" w:themeColor="text1"/>
          <w:szCs w:val="20"/>
          <w:lang w:val="en-US"/>
        </w:rPr>
        <w:t xml:space="preserve">facilitator of the </w:t>
      </w:r>
      <w:r w:rsidRPr="00B7676C">
        <w:rPr>
          <w:rFonts w:cs="Arial"/>
          <w:color w:val="000000" w:themeColor="text1"/>
          <w:szCs w:val="20"/>
          <w:lang w:val="en-US"/>
        </w:rPr>
        <w:t xml:space="preserve">learning environment.  </w:t>
      </w:r>
      <w:r w:rsidR="00BE2C10" w:rsidRPr="00B7676C">
        <w:rPr>
          <w:rFonts w:cs="Arial"/>
          <w:color w:val="000000" w:themeColor="text1"/>
          <w:szCs w:val="20"/>
          <w:lang w:val="en-US"/>
        </w:rPr>
        <w:t xml:space="preserve">Their </w:t>
      </w:r>
      <w:r w:rsidR="002D1017">
        <w:rPr>
          <w:rFonts w:cs="Arial"/>
          <w:color w:val="000000" w:themeColor="text1"/>
          <w:szCs w:val="20"/>
          <w:lang w:val="en-US"/>
        </w:rPr>
        <w:t>proficiency</w:t>
      </w:r>
      <w:r w:rsidR="00B7676C" w:rsidRPr="00B7676C">
        <w:rPr>
          <w:rFonts w:cs="Arial"/>
          <w:color w:val="000000" w:themeColor="text1"/>
          <w:szCs w:val="20"/>
          <w:lang w:val="en-US"/>
        </w:rPr>
        <w:t xml:space="preserve"> in these areas is</w:t>
      </w:r>
      <w:r w:rsidRPr="00B7676C">
        <w:rPr>
          <w:rFonts w:cs="Arial"/>
          <w:color w:val="000000" w:themeColor="text1"/>
          <w:szCs w:val="20"/>
          <w:lang w:val="en-US"/>
        </w:rPr>
        <w:t xml:space="preserve"> developed over time through an ongoing process with cons</w:t>
      </w:r>
      <w:r w:rsidR="00BE2C10" w:rsidRPr="00B7676C">
        <w:rPr>
          <w:rFonts w:cs="Arial"/>
          <w:color w:val="000000" w:themeColor="text1"/>
          <w:szCs w:val="20"/>
          <w:lang w:val="en-US"/>
        </w:rPr>
        <w:t xml:space="preserve">cious reflection.  As </w:t>
      </w:r>
      <w:r w:rsidRPr="00B7676C">
        <w:rPr>
          <w:rFonts w:cs="Arial"/>
          <w:color w:val="000000" w:themeColor="text1"/>
          <w:szCs w:val="20"/>
          <w:lang w:val="en-US"/>
        </w:rPr>
        <w:t xml:space="preserve">context and </w:t>
      </w:r>
      <w:r w:rsidR="00B62E0A">
        <w:rPr>
          <w:rFonts w:cs="Arial"/>
          <w:color w:val="000000" w:themeColor="text1"/>
          <w:szCs w:val="20"/>
          <w:lang w:val="en-US"/>
        </w:rPr>
        <w:t>priorities</w:t>
      </w:r>
      <w:r w:rsidRPr="00B7676C">
        <w:rPr>
          <w:rFonts w:cs="Arial"/>
          <w:color w:val="000000" w:themeColor="text1"/>
          <w:szCs w:val="20"/>
          <w:lang w:val="en-US"/>
        </w:rPr>
        <w:t xml:space="preserve"> change, there </w:t>
      </w:r>
      <w:r w:rsidR="00A104F0" w:rsidRPr="00B7676C">
        <w:rPr>
          <w:rFonts w:cs="Arial"/>
          <w:color w:val="000000" w:themeColor="text1"/>
          <w:szCs w:val="20"/>
          <w:lang w:val="en-US"/>
        </w:rPr>
        <w:t>is a need for</w:t>
      </w:r>
      <w:r w:rsidR="00BE2C10" w:rsidRPr="00B7676C">
        <w:rPr>
          <w:rFonts w:cs="Arial"/>
          <w:color w:val="000000" w:themeColor="text1"/>
          <w:szCs w:val="20"/>
          <w:lang w:val="en-US"/>
        </w:rPr>
        <w:t xml:space="preserve"> reciprocal </w:t>
      </w:r>
      <w:r w:rsidRPr="00B7676C">
        <w:rPr>
          <w:rFonts w:cs="Arial"/>
          <w:color w:val="000000" w:themeColor="text1"/>
          <w:szCs w:val="20"/>
          <w:lang w:val="en-US"/>
        </w:rPr>
        <w:t xml:space="preserve">commitment </w:t>
      </w:r>
      <w:r w:rsidR="00BE2C10" w:rsidRPr="00B7676C">
        <w:rPr>
          <w:rFonts w:cs="Arial"/>
          <w:color w:val="000000" w:themeColor="text1"/>
          <w:szCs w:val="20"/>
          <w:lang w:val="en-US"/>
        </w:rPr>
        <w:t xml:space="preserve">made </w:t>
      </w:r>
      <w:r w:rsidR="002D1017">
        <w:rPr>
          <w:rFonts w:cs="Arial"/>
          <w:color w:val="000000" w:themeColor="text1"/>
          <w:szCs w:val="20"/>
          <w:lang w:val="en-US"/>
        </w:rPr>
        <w:t xml:space="preserve">to re-establish </w:t>
      </w:r>
      <w:r w:rsidR="00C6762B">
        <w:rPr>
          <w:rFonts w:cs="Arial"/>
          <w:color w:val="000000" w:themeColor="text1"/>
          <w:szCs w:val="20"/>
          <w:lang w:val="en-US"/>
        </w:rPr>
        <w:t xml:space="preserve">subject currency </w:t>
      </w:r>
      <w:r w:rsidR="002D1017">
        <w:rPr>
          <w:rFonts w:cs="Arial"/>
          <w:color w:val="000000" w:themeColor="text1"/>
          <w:szCs w:val="20"/>
          <w:lang w:val="en-US"/>
        </w:rPr>
        <w:t xml:space="preserve">and maintain </w:t>
      </w:r>
      <w:r w:rsidR="00C6762B">
        <w:rPr>
          <w:rFonts w:cs="Arial"/>
          <w:color w:val="000000" w:themeColor="text1"/>
          <w:szCs w:val="20"/>
          <w:lang w:val="en-US"/>
        </w:rPr>
        <w:t>teaching proficiency</w:t>
      </w:r>
      <w:r w:rsidRPr="00B7676C">
        <w:rPr>
          <w:rFonts w:cs="Arial"/>
          <w:color w:val="000000" w:themeColor="text1"/>
          <w:szCs w:val="20"/>
          <w:lang w:val="en-US"/>
        </w:rPr>
        <w:t xml:space="preserve"> </w:t>
      </w:r>
      <w:r w:rsidR="00B7676C" w:rsidRPr="00B7676C">
        <w:rPr>
          <w:rFonts w:cs="Arial"/>
          <w:color w:val="000000" w:themeColor="text1"/>
          <w:szCs w:val="20"/>
          <w:lang w:val="en-US"/>
        </w:rPr>
        <w:t xml:space="preserve">through </w:t>
      </w:r>
      <w:r w:rsidR="00DB52CD">
        <w:rPr>
          <w:rFonts w:cs="Arial"/>
          <w:color w:val="000000" w:themeColor="text1"/>
          <w:szCs w:val="20"/>
          <w:lang w:val="en-US"/>
        </w:rPr>
        <w:t>continuous</w:t>
      </w:r>
      <w:r w:rsidR="00830452" w:rsidRPr="00B7676C">
        <w:rPr>
          <w:rFonts w:cs="Arial"/>
          <w:color w:val="000000" w:themeColor="text1"/>
          <w:szCs w:val="20"/>
          <w:lang w:val="en-US"/>
        </w:rPr>
        <w:t xml:space="preserve"> learning and development.</w:t>
      </w:r>
    </w:p>
    <w:p w:rsidR="009825A5" w:rsidRPr="00B7676C" w:rsidRDefault="00B62E0A" w:rsidP="00F95780">
      <w:pPr>
        <w:spacing w:before="240" w:after="0" w:line="240" w:lineRule="auto"/>
        <w:rPr>
          <w:rFonts w:cs="Arial"/>
          <w:color w:val="000000" w:themeColor="text1"/>
          <w:szCs w:val="20"/>
          <w:lang w:val="en-US"/>
        </w:rPr>
      </w:pPr>
      <w:proofErr w:type="gramStart"/>
      <w:r>
        <w:rPr>
          <w:rFonts w:cs="Arial"/>
          <w:color w:val="000000" w:themeColor="text1"/>
          <w:szCs w:val="20"/>
          <w:lang w:val="en-US"/>
        </w:rPr>
        <w:t>F</w:t>
      </w:r>
      <w:r w:rsidR="009825A5" w:rsidRPr="00B7676C">
        <w:rPr>
          <w:rFonts w:cs="Arial"/>
          <w:color w:val="000000" w:themeColor="text1"/>
          <w:szCs w:val="20"/>
          <w:lang w:val="en-US"/>
        </w:rPr>
        <w:t xml:space="preserve">aculty at the </w:t>
      </w:r>
      <w:r w:rsidR="002D1017">
        <w:rPr>
          <w:rFonts w:cs="Arial"/>
          <w:color w:val="000000" w:themeColor="text1"/>
          <w:szCs w:val="20"/>
          <w:lang w:val="en-US"/>
        </w:rPr>
        <w:t>b</w:t>
      </w:r>
      <w:r w:rsidR="009825A5" w:rsidRPr="002D1017">
        <w:rPr>
          <w:rFonts w:cs="Arial"/>
          <w:color w:val="000000" w:themeColor="text1"/>
          <w:szCs w:val="20"/>
          <w:lang w:val="en-US"/>
        </w:rPr>
        <w:t xml:space="preserve">eginning </w:t>
      </w:r>
      <w:r w:rsidR="00F95780" w:rsidRPr="002D1017">
        <w:rPr>
          <w:rFonts w:cs="Arial"/>
          <w:color w:val="000000" w:themeColor="text1"/>
          <w:szCs w:val="20"/>
          <w:lang w:val="en-US"/>
        </w:rPr>
        <w:t>stage</w:t>
      </w:r>
      <w:r w:rsidR="009825A5" w:rsidRPr="00B7676C">
        <w:rPr>
          <w:rFonts w:cs="Arial"/>
          <w:color w:val="000000" w:themeColor="text1"/>
          <w:szCs w:val="20"/>
          <w:lang w:val="en-US"/>
        </w:rPr>
        <w:t xml:space="preserve"> </w:t>
      </w:r>
      <w:r>
        <w:rPr>
          <w:rFonts w:cs="Arial"/>
          <w:color w:val="000000" w:themeColor="text1"/>
          <w:szCs w:val="20"/>
          <w:lang w:val="en-US"/>
        </w:rPr>
        <w:t xml:space="preserve">in their teaching career </w:t>
      </w:r>
      <w:r w:rsidR="00F95780" w:rsidRPr="00B7676C">
        <w:rPr>
          <w:rFonts w:cs="Arial"/>
          <w:color w:val="000000" w:themeColor="text1"/>
          <w:szCs w:val="20"/>
          <w:lang w:val="en-US"/>
        </w:rPr>
        <w:t>are</w:t>
      </w:r>
      <w:proofErr w:type="gramEnd"/>
      <w:r w:rsidR="00F95780" w:rsidRPr="00B7676C">
        <w:rPr>
          <w:rFonts w:cs="Arial"/>
          <w:color w:val="000000" w:themeColor="text1"/>
          <w:szCs w:val="20"/>
          <w:lang w:val="en-US"/>
        </w:rPr>
        <w:t xml:space="preserve"> presented with a broad</w:t>
      </w:r>
      <w:r w:rsidR="009825A5" w:rsidRPr="00B7676C">
        <w:rPr>
          <w:rFonts w:cs="Arial"/>
          <w:color w:val="000000" w:themeColor="text1"/>
          <w:szCs w:val="20"/>
          <w:lang w:val="en-US"/>
        </w:rPr>
        <w:t xml:space="preserve"> range of roles and responsibilities for which they may have little or no formal training.  </w:t>
      </w:r>
      <w:r w:rsidR="00EE370F" w:rsidRPr="00B7676C">
        <w:rPr>
          <w:rFonts w:cs="Arial"/>
          <w:color w:val="000000" w:themeColor="text1"/>
          <w:szCs w:val="20"/>
          <w:lang w:val="en-US"/>
        </w:rPr>
        <w:t>Professional</w:t>
      </w:r>
      <w:r w:rsidR="00F95780" w:rsidRPr="00B7676C">
        <w:rPr>
          <w:rFonts w:cs="Arial"/>
          <w:color w:val="000000" w:themeColor="text1"/>
          <w:szCs w:val="20"/>
          <w:lang w:val="en-US"/>
        </w:rPr>
        <w:t xml:space="preserve"> d</w:t>
      </w:r>
      <w:r w:rsidR="009825A5" w:rsidRPr="00B7676C">
        <w:rPr>
          <w:rFonts w:cs="Arial"/>
          <w:color w:val="000000" w:themeColor="text1"/>
          <w:szCs w:val="20"/>
          <w:lang w:val="en-US"/>
        </w:rPr>
        <w:t xml:space="preserve">evelopment is </w:t>
      </w:r>
      <w:r>
        <w:rPr>
          <w:rFonts w:cs="Arial"/>
          <w:color w:val="000000" w:themeColor="text1"/>
          <w:szCs w:val="20"/>
          <w:lang w:val="en-US"/>
        </w:rPr>
        <w:t>supported</w:t>
      </w:r>
      <w:r w:rsidR="00DB52CD">
        <w:rPr>
          <w:rFonts w:cs="Arial"/>
          <w:color w:val="000000" w:themeColor="text1"/>
          <w:szCs w:val="20"/>
          <w:lang w:val="en-US"/>
        </w:rPr>
        <w:t xml:space="preserve"> through</w:t>
      </w:r>
      <w:r w:rsidR="005E1D62">
        <w:rPr>
          <w:rFonts w:cs="Arial"/>
          <w:color w:val="000000" w:themeColor="text1"/>
          <w:szCs w:val="20"/>
          <w:lang w:val="en-US"/>
        </w:rPr>
        <w:t xml:space="preserve"> formal</w:t>
      </w:r>
      <w:r w:rsidR="009825A5" w:rsidRPr="00B7676C">
        <w:rPr>
          <w:rFonts w:cs="Arial"/>
          <w:color w:val="000000" w:themeColor="text1"/>
          <w:szCs w:val="20"/>
          <w:lang w:val="en-US"/>
        </w:rPr>
        <w:t xml:space="preserve"> learning </w:t>
      </w:r>
      <w:r w:rsidR="00DB52CD">
        <w:rPr>
          <w:rFonts w:cs="Arial"/>
          <w:color w:val="000000" w:themeColor="text1"/>
          <w:szCs w:val="20"/>
          <w:lang w:val="en-US"/>
        </w:rPr>
        <w:t>initiatives</w:t>
      </w:r>
      <w:r w:rsidR="009825A5" w:rsidRPr="00B7676C">
        <w:rPr>
          <w:rFonts w:cs="Arial"/>
          <w:color w:val="000000" w:themeColor="text1"/>
          <w:szCs w:val="20"/>
          <w:lang w:val="en-US"/>
        </w:rPr>
        <w:t xml:space="preserve"> </w:t>
      </w:r>
      <w:r>
        <w:rPr>
          <w:rFonts w:cs="Arial"/>
          <w:color w:val="000000" w:themeColor="text1"/>
          <w:szCs w:val="20"/>
          <w:lang w:val="en-US"/>
        </w:rPr>
        <w:t>such as: c</w:t>
      </w:r>
      <w:r w:rsidR="009825A5" w:rsidRPr="00B7676C">
        <w:rPr>
          <w:rFonts w:cs="Arial"/>
          <w:color w:val="000000" w:themeColor="text1"/>
          <w:szCs w:val="20"/>
          <w:lang w:val="en-US"/>
        </w:rPr>
        <w:t>ollege o</w:t>
      </w:r>
      <w:r>
        <w:rPr>
          <w:rFonts w:cs="Arial"/>
          <w:color w:val="000000" w:themeColor="text1"/>
          <w:szCs w:val="20"/>
          <w:lang w:val="en-US"/>
        </w:rPr>
        <w:t>rientation</w:t>
      </w:r>
      <w:r w:rsidR="009825A5" w:rsidRPr="00B7676C">
        <w:rPr>
          <w:rFonts w:cs="Arial"/>
          <w:color w:val="000000" w:themeColor="text1"/>
          <w:szCs w:val="20"/>
          <w:lang w:val="en-US"/>
        </w:rPr>
        <w:t xml:space="preserve"> </w:t>
      </w:r>
      <w:r w:rsidR="00DB52CD">
        <w:rPr>
          <w:rFonts w:cs="Arial"/>
          <w:color w:val="000000" w:themeColor="text1"/>
          <w:szCs w:val="20"/>
          <w:lang w:val="en-US"/>
        </w:rPr>
        <w:t xml:space="preserve">and </w:t>
      </w:r>
      <w:r>
        <w:rPr>
          <w:rFonts w:cs="Arial"/>
          <w:color w:val="000000" w:themeColor="text1"/>
          <w:szCs w:val="20"/>
          <w:lang w:val="en-US"/>
        </w:rPr>
        <w:t>teaching and learning programming</w:t>
      </w:r>
      <w:r w:rsidR="009825A5" w:rsidRPr="00B7676C">
        <w:rPr>
          <w:rFonts w:cs="Arial"/>
          <w:color w:val="000000" w:themeColor="text1"/>
          <w:szCs w:val="20"/>
          <w:lang w:val="en-US"/>
        </w:rPr>
        <w:t xml:space="preserve">.  New </w:t>
      </w:r>
      <w:proofErr w:type="gramStart"/>
      <w:r w:rsidR="009825A5" w:rsidRPr="00B7676C">
        <w:rPr>
          <w:rFonts w:cs="Arial"/>
          <w:color w:val="000000" w:themeColor="text1"/>
          <w:szCs w:val="20"/>
          <w:lang w:val="en-US"/>
        </w:rPr>
        <w:t xml:space="preserve">faculty </w:t>
      </w:r>
      <w:r>
        <w:rPr>
          <w:rFonts w:cs="Arial"/>
          <w:color w:val="000000" w:themeColor="text1"/>
          <w:szCs w:val="20"/>
          <w:lang w:val="en-US"/>
        </w:rPr>
        <w:t>need</w:t>
      </w:r>
      <w:proofErr w:type="gramEnd"/>
      <w:r>
        <w:rPr>
          <w:rFonts w:cs="Arial"/>
          <w:color w:val="000000" w:themeColor="text1"/>
          <w:szCs w:val="20"/>
          <w:lang w:val="en-US"/>
        </w:rPr>
        <w:t xml:space="preserve"> </w:t>
      </w:r>
      <w:r w:rsidR="009825A5" w:rsidRPr="00B7676C">
        <w:rPr>
          <w:rFonts w:cs="Arial"/>
          <w:color w:val="000000" w:themeColor="text1"/>
          <w:szCs w:val="20"/>
          <w:lang w:val="en-US"/>
        </w:rPr>
        <w:t xml:space="preserve">the support of peers and of experienced faculty as </w:t>
      </w:r>
      <w:r w:rsidR="009825A5" w:rsidRPr="002D1017">
        <w:rPr>
          <w:rFonts w:cs="Arial"/>
          <w:i/>
          <w:color w:val="000000" w:themeColor="text1"/>
          <w:szCs w:val="20"/>
          <w:lang w:val="en-US"/>
        </w:rPr>
        <w:t>mentors</w:t>
      </w:r>
      <w:r w:rsidR="009825A5" w:rsidRPr="00B7676C">
        <w:rPr>
          <w:rFonts w:cs="Arial"/>
          <w:color w:val="000000" w:themeColor="text1"/>
          <w:szCs w:val="20"/>
          <w:lang w:val="en-US"/>
        </w:rPr>
        <w:t xml:space="preserve"> who can bring them into the professional</w:t>
      </w:r>
      <w:r w:rsidR="009825A5" w:rsidRPr="00B7676C">
        <w:rPr>
          <w:rFonts w:cs="Arial"/>
          <w:color w:val="FF0000"/>
          <w:szCs w:val="20"/>
          <w:lang w:val="en-US"/>
        </w:rPr>
        <w:t xml:space="preserve"> </w:t>
      </w:r>
      <w:r w:rsidR="009825A5" w:rsidRPr="00B7676C">
        <w:rPr>
          <w:rFonts w:cs="Arial"/>
          <w:color w:val="000000" w:themeColor="text1"/>
          <w:szCs w:val="20"/>
          <w:lang w:val="en-US"/>
        </w:rPr>
        <w:t xml:space="preserve">community and share their experience and </w:t>
      </w:r>
      <w:r w:rsidR="001E2C08" w:rsidRPr="00B7676C">
        <w:rPr>
          <w:rFonts w:cs="Arial"/>
          <w:color w:val="000000" w:themeColor="text1"/>
          <w:szCs w:val="20"/>
          <w:lang w:val="en-US"/>
        </w:rPr>
        <w:t>knowledge</w:t>
      </w:r>
      <w:r w:rsidR="009825A5" w:rsidRPr="00B7676C">
        <w:rPr>
          <w:rFonts w:cs="Arial"/>
          <w:color w:val="000000" w:themeColor="text1"/>
          <w:szCs w:val="20"/>
          <w:lang w:val="en-US"/>
        </w:rPr>
        <w:t xml:space="preserve">.  </w:t>
      </w:r>
    </w:p>
    <w:p w:rsidR="009825A5" w:rsidRPr="00B7676C" w:rsidRDefault="005E1D62" w:rsidP="009825A5">
      <w:pPr>
        <w:pStyle w:val="ListParagraph"/>
        <w:spacing w:before="240" w:after="0" w:line="240" w:lineRule="auto"/>
        <w:ind w:left="0"/>
        <w:rPr>
          <w:rFonts w:cs="Arial"/>
          <w:color w:val="000000" w:themeColor="text1"/>
          <w:szCs w:val="20"/>
          <w:lang w:val="en-US"/>
        </w:rPr>
      </w:pPr>
      <w:r>
        <w:rPr>
          <w:rFonts w:cs="Arial"/>
          <w:color w:val="000000" w:themeColor="text1"/>
          <w:szCs w:val="20"/>
          <w:lang w:val="en-US"/>
        </w:rPr>
        <w:t>F</w:t>
      </w:r>
      <w:r w:rsidR="00F95780" w:rsidRPr="00B7676C">
        <w:rPr>
          <w:rFonts w:cs="Arial"/>
          <w:color w:val="000000" w:themeColor="text1"/>
          <w:szCs w:val="20"/>
          <w:lang w:val="en-US"/>
        </w:rPr>
        <w:t xml:space="preserve">aculty in the first few years of teaching </w:t>
      </w:r>
      <w:r w:rsidR="00F5700A">
        <w:rPr>
          <w:rFonts w:cs="Arial"/>
          <w:color w:val="000000" w:themeColor="text1"/>
          <w:szCs w:val="20"/>
          <w:lang w:val="en-US"/>
        </w:rPr>
        <w:t>benefit from</w:t>
      </w:r>
      <w:r>
        <w:rPr>
          <w:rFonts w:cs="Arial"/>
          <w:color w:val="000000" w:themeColor="text1"/>
          <w:szCs w:val="20"/>
          <w:lang w:val="en-US"/>
        </w:rPr>
        <w:t xml:space="preserve"> </w:t>
      </w:r>
      <w:r w:rsidR="00DB52CD">
        <w:rPr>
          <w:rFonts w:cs="Arial"/>
          <w:color w:val="000000" w:themeColor="text1"/>
          <w:szCs w:val="20"/>
          <w:lang w:val="en-US"/>
        </w:rPr>
        <w:t>participat</w:t>
      </w:r>
      <w:r w:rsidR="00F5700A">
        <w:rPr>
          <w:rFonts w:cs="Arial"/>
          <w:color w:val="000000" w:themeColor="text1"/>
          <w:szCs w:val="20"/>
          <w:lang w:val="en-US"/>
        </w:rPr>
        <w:t>ion</w:t>
      </w:r>
      <w:r w:rsidR="009825A5" w:rsidRPr="00B7676C">
        <w:rPr>
          <w:rFonts w:cs="Arial"/>
          <w:color w:val="000000" w:themeColor="text1"/>
          <w:szCs w:val="20"/>
          <w:lang w:val="en-US"/>
        </w:rPr>
        <w:t xml:space="preserve"> in discussion forums</w:t>
      </w:r>
      <w:r w:rsidR="00DB52CD">
        <w:rPr>
          <w:rFonts w:cs="Arial"/>
          <w:color w:val="000000" w:themeColor="text1"/>
          <w:szCs w:val="20"/>
          <w:lang w:val="en-US"/>
        </w:rPr>
        <w:t>, communities of practice</w:t>
      </w:r>
      <w:r>
        <w:rPr>
          <w:rFonts w:cs="Arial"/>
          <w:color w:val="000000" w:themeColor="text1"/>
          <w:szCs w:val="20"/>
          <w:lang w:val="en-US"/>
        </w:rPr>
        <w:t>, attend</w:t>
      </w:r>
      <w:r w:rsidR="00F5700A">
        <w:rPr>
          <w:rFonts w:cs="Arial"/>
          <w:color w:val="000000" w:themeColor="text1"/>
          <w:szCs w:val="20"/>
          <w:lang w:val="en-US"/>
        </w:rPr>
        <w:t xml:space="preserve">ance at </w:t>
      </w:r>
      <w:r w:rsidR="00DB52CD">
        <w:rPr>
          <w:rFonts w:cs="Arial"/>
          <w:color w:val="000000" w:themeColor="text1"/>
          <w:szCs w:val="20"/>
          <w:lang w:val="en-US"/>
        </w:rPr>
        <w:t xml:space="preserve"> </w:t>
      </w:r>
      <w:r w:rsidR="009825A5" w:rsidRPr="00B7676C">
        <w:rPr>
          <w:rFonts w:cs="Arial"/>
          <w:color w:val="000000" w:themeColor="text1"/>
          <w:szCs w:val="20"/>
          <w:lang w:val="en-US"/>
        </w:rPr>
        <w:t xml:space="preserve">workshops, conferences and professional groups </w:t>
      </w:r>
      <w:r>
        <w:rPr>
          <w:rFonts w:cs="Arial"/>
          <w:color w:val="000000" w:themeColor="text1"/>
          <w:szCs w:val="20"/>
          <w:lang w:val="en-US"/>
        </w:rPr>
        <w:t>to give</w:t>
      </w:r>
      <w:r w:rsidR="009825A5" w:rsidRPr="00B7676C">
        <w:rPr>
          <w:rFonts w:cs="Arial"/>
          <w:color w:val="000000" w:themeColor="text1"/>
          <w:szCs w:val="20"/>
          <w:lang w:val="en-US"/>
        </w:rPr>
        <w:t xml:space="preserve"> them the opportunity to consider new ideas and strat</w:t>
      </w:r>
      <w:r>
        <w:rPr>
          <w:rFonts w:cs="Arial"/>
          <w:color w:val="000000" w:themeColor="text1"/>
          <w:szCs w:val="20"/>
          <w:lang w:val="en-US"/>
        </w:rPr>
        <w:t>egies and how best to apply these</w:t>
      </w:r>
      <w:r w:rsidR="009825A5" w:rsidRPr="00B7676C">
        <w:rPr>
          <w:rFonts w:cs="Arial"/>
          <w:color w:val="000000" w:themeColor="text1"/>
          <w:szCs w:val="20"/>
          <w:lang w:val="en-US"/>
        </w:rPr>
        <w:t xml:space="preserve"> in their own practice.</w:t>
      </w:r>
    </w:p>
    <w:p w:rsidR="009825A5" w:rsidRPr="00B7676C" w:rsidRDefault="009825A5" w:rsidP="009825A5">
      <w:pPr>
        <w:pStyle w:val="ListParagraph"/>
        <w:spacing w:before="240" w:after="0" w:line="240" w:lineRule="auto"/>
        <w:ind w:left="0"/>
        <w:rPr>
          <w:rFonts w:cs="Arial"/>
          <w:color w:val="000000" w:themeColor="text1"/>
          <w:szCs w:val="20"/>
          <w:lang w:val="en-US"/>
        </w:rPr>
      </w:pPr>
    </w:p>
    <w:p w:rsidR="009825A5" w:rsidRPr="00B7676C" w:rsidRDefault="00F5700A" w:rsidP="009825A5">
      <w:pPr>
        <w:pStyle w:val="ListParagraph"/>
        <w:spacing w:before="240" w:after="0" w:line="240" w:lineRule="auto"/>
        <w:ind w:left="0"/>
        <w:rPr>
          <w:rFonts w:cs="Arial"/>
          <w:color w:val="000000" w:themeColor="text1"/>
          <w:szCs w:val="20"/>
          <w:lang w:val="en-US"/>
        </w:rPr>
      </w:pPr>
      <w:proofErr w:type="gramStart"/>
      <w:r>
        <w:rPr>
          <w:rFonts w:cs="Arial"/>
          <w:color w:val="000000" w:themeColor="text1"/>
          <w:szCs w:val="20"/>
          <w:lang w:val="en-US"/>
        </w:rPr>
        <w:t>F</w:t>
      </w:r>
      <w:r w:rsidR="00F95780" w:rsidRPr="00B7676C">
        <w:rPr>
          <w:rFonts w:cs="Arial"/>
          <w:color w:val="000000" w:themeColor="text1"/>
          <w:szCs w:val="20"/>
          <w:lang w:val="en-US"/>
        </w:rPr>
        <w:t>aculty with 8 or more</w:t>
      </w:r>
      <w:r w:rsidR="009825A5" w:rsidRPr="00B7676C">
        <w:rPr>
          <w:rFonts w:cs="Arial"/>
          <w:color w:val="000000" w:themeColor="text1"/>
          <w:szCs w:val="20"/>
          <w:lang w:val="en-US"/>
        </w:rPr>
        <w:t xml:space="preserve"> years of experience often develop</w:t>
      </w:r>
      <w:proofErr w:type="gramEnd"/>
      <w:r w:rsidR="009825A5" w:rsidRPr="00B7676C">
        <w:rPr>
          <w:rFonts w:cs="Arial"/>
          <w:color w:val="000000" w:themeColor="text1"/>
          <w:szCs w:val="20"/>
          <w:lang w:val="en-US"/>
        </w:rPr>
        <w:t xml:space="preserve"> areas of interest and focus in which they become true experts.  They develop as reflective practitioners in these areas and value autonomy to act and use their expert knowledge.      Experienced faculty continue to develop by </w:t>
      </w:r>
      <w:r w:rsidR="00B62E0A">
        <w:rPr>
          <w:rFonts w:cs="Arial"/>
          <w:color w:val="000000" w:themeColor="text1"/>
          <w:szCs w:val="20"/>
          <w:lang w:val="en-US"/>
        </w:rPr>
        <w:t xml:space="preserve">participating in </w:t>
      </w:r>
      <w:r w:rsidR="00B62E0A">
        <w:rPr>
          <w:rFonts w:cs="Arial"/>
          <w:color w:val="000000" w:themeColor="text1"/>
          <w:szCs w:val="20"/>
          <w:lang w:val="en-US"/>
        </w:rPr>
        <w:lastRenderedPageBreak/>
        <w:t xml:space="preserve">workshops, </w:t>
      </w:r>
      <w:r w:rsidR="009825A5" w:rsidRPr="00B7676C">
        <w:rPr>
          <w:rFonts w:cs="Arial"/>
          <w:color w:val="000000" w:themeColor="text1"/>
          <w:szCs w:val="20"/>
          <w:lang w:val="en-US"/>
        </w:rPr>
        <w:t>acting as mentors for new faculty, helping make their tacit knowledge explicit and participating in study leaves to pursue their areas of expertise</w:t>
      </w:r>
      <w:r>
        <w:rPr>
          <w:rFonts w:cs="Arial"/>
          <w:color w:val="000000" w:themeColor="text1"/>
          <w:szCs w:val="20"/>
          <w:lang w:val="en-US"/>
        </w:rPr>
        <w:t xml:space="preserve"> and research opportunities</w:t>
      </w:r>
      <w:r w:rsidR="009825A5" w:rsidRPr="00B7676C">
        <w:rPr>
          <w:rFonts w:cs="Arial"/>
          <w:color w:val="000000" w:themeColor="text1"/>
          <w:szCs w:val="20"/>
          <w:lang w:val="en-US"/>
        </w:rPr>
        <w:t>.</w:t>
      </w:r>
    </w:p>
    <w:p w:rsidR="00B629C5" w:rsidRPr="00B7676C" w:rsidRDefault="00B629C5" w:rsidP="00B70B7B">
      <w:pPr>
        <w:spacing w:before="240" w:after="0" w:line="240" w:lineRule="auto"/>
        <w:rPr>
          <w:rFonts w:cs="Arial"/>
          <w:color w:val="000000" w:themeColor="text1"/>
          <w:szCs w:val="20"/>
          <w:lang w:val="en-US"/>
        </w:rPr>
      </w:pPr>
      <w:r w:rsidRPr="00B7676C">
        <w:rPr>
          <w:rFonts w:cs="Arial"/>
          <w:color w:val="000000" w:themeColor="text1"/>
          <w:szCs w:val="20"/>
          <w:lang w:val="en-US"/>
        </w:rPr>
        <w:t>Offering various</w:t>
      </w:r>
      <w:r w:rsidRPr="00B7676C">
        <w:rPr>
          <w:rFonts w:cs="Arial"/>
          <w:color w:val="00B0F0"/>
          <w:szCs w:val="20"/>
          <w:lang w:val="en-US"/>
        </w:rPr>
        <w:t xml:space="preserve"> </w:t>
      </w:r>
      <w:r w:rsidR="00F3239D" w:rsidRPr="00F3239D">
        <w:rPr>
          <w:rFonts w:cs="Arial"/>
          <w:i/>
          <w:szCs w:val="20"/>
          <w:lang w:val="en-US"/>
        </w:rPr>
        <w:t>pathways</w:t>
      </w:r>
      <w:r w:rsidR="00F3239D">
        <w:rPr>
          <w:rFonts w:cs="Arial"/>
          <w:szCs w:val="20"/>
          <w:lang w:val="en-US"/>
        </w:rPr>
        <w:t xml:space="preserve"> for faculty d</w:t>
      </w:r>
      <w:r w:rsidRPr="00F3239D">
        <w:rPr>
          <w:rFonts w:cs="Arial"/>
          <w:szCs w:val="20"/>
          <w:lang w:val="en-US"/>
        </w:rPr>
        <w:t>evelopment</w:t>
      </w:r>
      <w:r w:rsidRPr="00B7676C">
        <w:rPr>
          <w:rFonts w:cs="Arial"/>
          <w:szCs w:val="20"/>
          <w:lang w:val="en-US"/>
        </w:rPr>
        <w:t xml:space="preserve"> </w:t>
      </w:r>
      <w:r w:rsidRPr="00B7676C">
        <w:rPr>
          <w:rFonts w:cs="Arial"/>
          <w:color w:val="000000" w:themeColor="text1"/>
          <w:szCs w:val="20"/>
          <w:lang w:val="en-US"/>
        </w:rPr>
        <w:t>provides a</w:t>
      </w:r>
      <w:r w:rsidR="009825A5" w:rsidRPr="00B7676C">
        <w:rPr>
          <w:rFonts w:cs="Arial"/>
          <w:color w:val="000000" w:themeColor="text1"/>
          <w:szCs w:val="20"/>
          <w:lang w:val="en-US"/>
        </w:rPr>
        <w:t xml:space="preserve"> </w:t>
      </w:r>
      <w:r w:rsidRPr="00B7676C">
        <w:rPr>
          <w:rFonts w:cs="Arial"/>
          <w:color w:val="000000" w:themeColor="text1"/>
          <w:szCs w:val="20"/>
          <w:lang w:val="en-US"/>
        </w:rPr>
        <w:t xml:space="preserve">richer learning environment which </w:t>
      </w:r>
      <w:r w:rsidR="00EE370F" w:rsidRPr="00B7676C">
        <w:rPr>
          <w:rFonts w:cs="Arial"/>
          <w:color w:val="000000" w:themeColor="text1"/>
          <w:szCs w:val="20"/>
          <w:lang w:val="en-US"/>
        </w:rPr>
        <w:t xml:space="preserve">will </w:t>
      </w:r>
      <w:r w:rsidR="00B7676C" w:rsidRPr="00B7676C">
        <w:rPr>
          <w:rFonts w:cs="Arial"/>
          <w:color w:val="000000" w:themeColor="text1"/>
          <w:szCs w:val="20"/>
          <w:lang w:val="en-US"/>
        </w:rPr>
        <w:t>inspire faculty</w:t>
      </w:r>
      <w:r w:rsidRPr="00B7676C">
        <w:rPr>
          <w:rFonts w:cs="Arial"/>
          <w:color w:val="000000" w:themeColor="text1"/>
          <w:szCs w:val="20"/>
          <w:lang w:val="en-US"/>
        </w:rPr>
        <w:t xml:space="preserve"> to take ownership of their individual development, resulting in faculty who are capable and confident in their abilities as teachers and result in </w:t>
      </w:r>
      <w:r w:rsidR="009825A5" w:rsidRPr="00B7676C">
        <w:rPr>
          <w:rFonts w:cs="Arial"/>
          <w:color w:val="000000" w:themeColor="text1"/>
          <w:szCs w:val="20"/>
          <w:lang w:val="en-US"/>
        </w:rPr>
        <w:t>teac</w:t>
      </w:r>
      <w:r w:rsidRPr="00B7676C">
        <w:rPr>
          <w:rFonts w:cs="Arial"/>
          <w:color w:val="000000" w:themeColor="text1"/>
          <w:szCs w:val="20"/>
          <w:lang w:val="en-US"/>
        </w:rPr>
        <w:t xml:space="preserve">hing and learning excellence at the course level, </w:t>
      </w:r>
      <w:r w:rsidR="009825A5" w:rsidRPr="00B7676C">
        <w:rPr>
          <w:rFonts w:cs="Arial"/>
          <w:color w:val="000000" w:themeColor="text1"/>
          <w:szCs w:val="20"/>
          <w:lang w:val="en-US"/>
        </w:rPr>
        <w:t xml:space="preserve">program level, and in the college as a whole. </w:t>
      </w:r>
      <w:r w:rsidRPr="00B7676C">
        <w:rPr>
          <w:rFonts w:cs="Arial"/>
          <w:color w:val="000000" w:themeColor="text1"/>
          <w:szCs w:val="20"/>
          <w:lang w:val="en-US"/>
        </w:rPr>
        <w:t xml:space="preserve"> </w:t>
      </w:r>
    </w:p>
    <w:p w:rsidR="00830452" w:rsidRPr="00B7676C" w:rsidRDefault="00830452" w:rsidP="009825A5">
      <w:pPr>
        <w:spacing w:line="240" w:lineRule="auto"/>
        <w:rPr>
          <w:rFonts w:cs="Arial"/>
          <w:color w:val="000000" w:themeColor="text1"/>
          <w:szCs w:val="20"/>
        </w:rPr>
      </w:pPr>
    </w:p>
    <w:p w:rsidR="00B7676C" w:rsidRPr="002F3FC5" w:rsidRDefault="00B7676C" w:rsidP="00B7676C">
      <w:pPr>
        <w:pStyle w:val="Heading1"/>
        <w:rPr>
          <w:sz w:val="32"/>
          <w:szCs w:val="32"/>
        </w:rPr>
      </w:pPr>
      <w:r w:rsidRPr="002F3FC5">
        <w:rPr>
          <w:sz w:val="32"/>
          <w:szCs w:val="32"/>
        </w:rPr>
        <w:t>Recommendations:</w:t>
      </w:r>
    </w:p>
    <w:p w:rsidR="00B7676C" w:rsidRDefault="00BC24B1" w:rsidP="009825A5">
      <w:pPr>
        <w:spacing w:line="240" w:lineRule="auto"/>
        <w:rPr>
          <w:rFonts w:eastAsia="Times New Roman" w:cs="Arial"/>
          <w:color w:val="000000" w:themeColor="text1"/>
          <w:szCs w:val="20"/>
        </w:rPr>
      </w:pPr>
      <w:r>
        <w:rPr>
          <w:rFonts w:eastAsia="Times New Roman" w:cs="Arial"/>
          <w:color w:val="000000" w:themeColor="text1"/>
          <w:szCs w:val="20"/>
        </w:rPr>
        <w:t xml:space="preserve">The task force makes the following recommendations </w:t>
      </w:r>
      <w:r w:rsidR="00C436B6">
        <w:rPr>
          <w:rFonts w:eastAsia="Times New Roman" w:cs="Arial"/>
          <w:color w:val="000000" w:themeColor="text1"/>
          <w:szCs w:val="20"/>
        </w:rPr>
        <w:t>to enhance f</w:t>
      </w:r>
      <w:r>
        <w:rPr>
          <w:rFonts w:eastAsia="Times New Roman" w:cs="Arial"/>
          <w:color w:val="000000" w:themeColor="text1"/>
          <w:szCs w:val="20"/>
        </w:rPr>
        <w:t xml:space="preserve">aculty </w:t>
      </w:r>
      <w:r w:rsidR="00C436B6">
        <w:rPr>
          <w:rFonts w:eastAsia="Times New Roman" w:cs="Arial"/>
          <w:color w:val="000000" w:themeColor="text1"/>
          <w:szCs w:val="20"/>
        </w:rPr>
        <w:t>professional d</w:t>
      </w:r>
      <w:r>
        <w:rPr>
          <w:rFonts w:eastAsia="Times New Roman" w:cs="Arial"/>
          <w:color w:val="000000" w:themeColor="text1"/>
          <w:szCs w:val="20"/>
        </w:rPr>
        <w:t xml:space="preserve">evelopment </w:t>
      </w:r>
      <w:r w:rsidR="00C436B6">
        <w:rPr>
          <w:rFonts w:eastAsia="Times New Roman" w:cs="Arial"/>
          <w:color w:val="000000" w:themeColor="text1"/>
          <w:szCs w:val="20"/>
        </w:rPr>
        <w:t xml:space="preserve">and the corresponding organizational supports. </w:t>
      </w:r>
    </w:p>
    <w:p w:rsidR="00B7676C" w:rsidRPr="00B7676C" w:rsidRDefault="00B7676C" w:rsidP="00B7676C">
      <w:pPr>
        <w:rPr>
          <w:b/>
          <w:sz w:val="28"/>
          <w:szCs w:val="28"/>
          <w:u w:val="single"/>
          <w:lang w:val="en-US" w:eastAsia="ja-JP"/>
        </w:rPr>
      </w:pPr>
      <w:r w:rsidRPr="00B7676C">
        <w:rPr>
          <w:b/>
          <w:sz w:val="28"/>
          <w:szCs w:val="28"/>
          <w:u w:val="single"/>
          <w:lang w:val="en-US" w:eastAsia="ja-JP"/>
        </w:rPr>
        <w:t xml:space="preserve">A. Faculty Development </w:t>
      </w:r>
    </w:p>
    <w:p w:rsidR="00B7676C" w:rsidRPr="00A24336" w:rsidRDefault="00B7676C" w:rsidP="00B7676C">
      <w:pPr>
        <w:pStyle w:val="ListParagraph"/>
        <w:numPr>
          <w:ilvl w:val="0"/>
          <w:numId w:val="28"/>
        </w:numPr>
        <w:rPr>
          <w:b/>
        </w:rPr>
      </w:pPr>
      <w:r w:rsidRPr="00A24336">
        <w:rPr>
          <w:b/>
        </w:rPr>
        <w:t>P</w:t>
      </w:r>
      <w:r>
        <w:rPr>
          <w:b/>
        </w:rPr>
        <w:t>rovide a comprehensive “</w:t>
      </w:r>
      <w:proofErr w:type="gramStart"/>
      <w:r>
        <w:rPr>
          <w:b/>
        </w:rPr>
        <w:t xml:space="preserve">College </w:t>
      </w:r>
      <w:r w:rsidRPr="00A24336">
        <w:rPr>
          <w:b/>
        </w:rPr>
        <w:t xml:space="preserve"> </w:t>
      </w:r>
      <w:r>
        <w:rPr>
          <w:b/>
        </w:rPr>
        <w:t>O</w:t>
      </w:r>
      <w:r w:rsidRPr="00A24336">
        <w:rPr>
          <w:b/>
        </w:rPr>
        <w:t>rientation</w:t>
      </w:r>
      <w:proofErr w:type="gramEnd"/>
      <w:r>
        <w:rPr>
          <w:b/>
        </w:rPr>
        <w:t>”</w:t>
      </w:r>
      <w:r w:rsidRPr="00A24336">
        <w:rPr>
          <w:b/>
        </w:rPr>
        <w:t xml:space="preserve"> for </w:t>
      </w:r>
      <w:r w:rsidR="00085AAB">
        <w:rPr>
          <w:b/>
        </w:rPr>
        <w:t xml:space="preserve">all </w:t>
      </w:r>
      <w:r w:rsidRPr="00A24336">
        <w:rPr>
          <w:b/>
        </w:rPr>
        <w:t xml:space="preserve">new faculty to </w:t>
      </w:r>
      <w:r>
        <w:rPr>
          <w:b/>
        </w:rPr>
        <w:t>familiarize</w:t>
      </w:r>
      <w:r w:rsidRPr="00A24336">
        <w:rPr>
          <w:b/>
        </w:rPr>
        <w:t xml:space="preserve"> them with college </w:t>
      </w:r>
      <w:r>
        <w:rPr>
          <w:b/>
        </w:rPr>
        <w:t xml:space="preserve">policies, </w:t>
      </w:r>
      <w:r w:rsidRPr="00A24336">
        <w:rPr>
          <w:b/>
        </w:rPr>
        <w:t>procedures and resources.  This includes:</w:t>
      </w:r>
    </w:p>
    <w:p w:rsidR="00B7676C" w:rsidRDefault="00B7676C" w:rsidP="00B7676C">
      <w:pPr>
        <w:pStyle w:val="ListParagraph"/>
        <w:numPr>
          <w:ilvl w:val="1"/>
          <w:numId w:val="28"/>
        </w:numPr>
        <w:spacing w:after="0"/>
      </w:pPr>
      <w:r>
        <w:t>Providing a</w:t>
      </w:r>
      <w:r w:rsidR="00D965E4">
        <w:t>n</w:t>
      </w:r>
      <w:r>
        <w:t xml:space="preserve"> “e-Faculty Handbook” that includes key dates, contacts, services, maps, resources and procedures for each Mohawk campus</w:t>
      </w:r>
      <w:r w:rsidR="008100D2">
        <w:t xml:space="preserve"> and is customizable by department</w:t>
      </w:r>
      <w:r>
        <w:t>.</w:t>
      </w:r>
    </w:p>
    <w:p w:rsidR="008100D2" w:rsidRDefault="008100D2" w:rsidP="00B7676C">
      <w:pPr>
        <w:pStyle w:val="ListParagraph"/>
        <w:numPr>
          <w:ilvl w:val="1"/>
          <w:numId w:val="28"/>
        </w:numPr>
        <w:spacing w:after="0"/>
      </w:pPr>
      <w:r>
        <w:t xml:space="preserve">Provide face-to-face orientation sessions, offering </w:t>
      </w:r>
      <w:r w:rsidR="00085AAB">
        <w:t xml:space="preserve">multiple dates and times to </w:t>
      </w:r>
      <w:r w:rsidR="00D965E4">
        <w:t xml:space="preserve">maximize </w:t>
      </w:r>
      <w:r w:rsidR="002265E1">
        <w:t>opportunities for</w:t>
      </w:r>
      <w:r>
        <w:t xml:space="preserve"> </w:t>
      </w:r>
      <w:r w:rsidR="00D965E4">
        <w:t xml:space="preserve">full-time and </w:t>
      </w:r>
      <w:proofErr w:type="spellStart"/>
      <w:r w:rsidR="00D965E4">
        <w:t>non</w:t>
      </w:r>
      <w:r w:rsidR="002265E1">
        <w:t xml:space="preserve"> </w:t>
      </w:r>
      <w:r>
        <w:t>full-time</w:t>
      </w:r>
      <w:proofErr w:type="spellEnd"/>
      <w:r>
        <w:t xml:space="preserve"> faculty</w:t>
      </w:r>
      <w:r w:rsidR="00D965E4">
        <w:t xml:space="preserve"> to participate</w:t>
      </w:r>
      <w:r>
        <w:t>.</w:t>
      </w:r>
    </w:p>
    <w:p w:rsidR="00B7676C" w:rsidRDefault="00B7676C" w:rsidP="00B7676C">
      <w:pPr>
        <w:pStyle w:val="ListParagraph"/>
        <w:numPr>
          <w:ilvl w:val="1"/>
          <w:numId w:val="28"/>
        </w:numPr>
        <w:spacing w:after="0"/>
      </w:pPr>
      <w:r>
        <w:t xml:space="preserve">Hiring one month in advance to allow sufficient </w:t>
      </w:r>
      <w:r w:rsidR="00085AAB">
        <w:t xml:space="preserve">paid </w:t>
      </w:r>
      <w:r>
        <w:t>time for orientation to College policies and procedures, access to accounts, attend CEDP, and allow for course preparation</w:t>
      </w:r>
    </w:p>
    <w:p w:rsidR="00B7676C" w:rsidRDefault="00B7676C" w:rsidP="00B7676C">
      <w:pPr>
        <w:pStyle w:val="ListParagraph"/>
        <w:spacing w:after="0"/>
        <w:ind w:left="1440"/>
      </w:pPr>
    </w:p>
    <w:p w:rsidR="00B7676C" w:rsidRPr="0048228B" w:rsidRDefault="00B7676C" w:rsidP="00B7676C">
      <w:pPr>
        <w:spacing w:after="0" w:line="240" w:lineRule="auto"/>
        <w:ind w:left="360"/>
        <w:rPr>
          <w:b/>
          <w:u w:val="single"/>
          <w:lang w:val="en-US" w:eastAsia="ja-JP"/>
        </w:rPr>
      </w:pPr>
      <w:r w:rsidRPr="0048228B">
        <w:rPr>
          <w:b/>
          <w:u w:val="single"/>
          <w:lang w:val="en-US" w:eastAsia="ja-JP"/>
        </w:rPr>
        <w:t>Rationale</w:t>
      </w:r>
      <w:r>
        <w:rPr>
          <w:b/>
          <w:u w:val="single"/>
          <w:lang w:val="en-US" w:eastAsia="ja-JP"/>
        </w:rPr>
        <w:t>:</w:t>
      </w:r>
    </w:p>
    <w:p w:rsidR="00B7676C" w:rsidRDefault="00B7676C" w:rsidP="00B7676C">
      <w:pPr>
        <w:pStyle w:val="ListParagraph"/>
        <w:numPr>
          <w:ilvl w:val="0"/>
          <w:numId w:val="29"/>
        </w:numPr>
        <w:spacing w:after="0" w:line="240" w:lineRule="auto"/>
        <w:rPr>
          <w:lang w:val="en-US" w:eastAsia="ja-JP"/>
        </w:rPr>
      </w:pPr>
      <w:r w:rsidRPr="0048228B">
        <w:rPr>
          <w:lang w:val="en-US" w:eastAsia="ja-JP"/>
        </w:rPr>
        <w:t xml:space="preserve">New faculty are not familiar with the college and where to go for resources such as services for students in need, photocopying, testing, how to use </w:t>
      </w:r>
      <w:proofErr w:type="spellStart"/>
      <w:r w:rsidRPr="0048228B">
        <w:rPr>
          <w:lang w:val="en-US" w:eastAsia="ja-JP"/>
        </w:rPr>
        <w:t>eLearn</w:t>
      </w:r>
      <w:proofErr w:type="spellEnd"/>
      <w:r w:rsidRPr="0048228B">
        <w:rPr>
          <w:lang w:val="en-US" w:eastAsia="ja-JP"/>
        </w:rPr>
        <w:t xml:space="preserve">, booking rooms/technology, how to use library resources, where to get help when you’re in the learning environment (i.e. phoning helpdesk).  </w:t>
      </w:r>
    </w:p>
    <w:p w:rsidR="00B7676C" w:rsidRPr="0048228B" w:rsidRDefault="00B7676C" w:rsidP="00B7676C">
      <w:pPr>
        <w:pStyle w:val="ListParagraph"/>
        <w:numPr>
          <w:ilvl w:val="0"/>
          <w:numId w:val="29"/>
        </w:numPr>
        <w:spacing w:after="0" w:line="240" w:lineRule="auto"/>
        <w:rPr>
          <w:lang w:val="en-US" w:eastAsia="ja-JP"/>
        </w:rPr>
      </w:pPr>
      <w:r w:rsidRPr="0048228B">
        <w:rPr>
          <w:lang w:val="en-US" w:eastAsia="ja-JP"/>
        </w:rPr>
        <w:t>A manual that is easy to navigate and provides an index would make it easier for new faculty to find the resources they need quickly.</w:t>
      </w:r>
    </w:p>
    <w:p w:rsidR="00B7676C" w:rsidRDefault="00B7676C" w:rsidP="00B7676C">
      <w:pPr>
        <w:spacing w:after="0" w:line="240" w:lineRule="auto"/>
        <w:ind w:left="360"/>
        <w:rPr>
          <w:b/>
          <w:u w:val="single"/>
          <w:lang w:val="en-US" w:eastAsia="ja-JP"/>
        </w:rPr>
      </w:pPr>
    </w:p>
    <w:p w:rsidR="00B7676C" w:rsidRDefault="00B7676C" w:rsidP="00B7676C">
      <w:pPr>
        <w:spacing w:after="0" w:line="240" w:lineRule="auto"/>
        <w:ind w:left="360"/>
        <w:rPr>
          <w:b/>
          <w:u w:val="single"/>
          <w:lang w:val="en-US" w:eastAsia="ja-JP"/>
        </w:rPr>
      </w:pPr>
      <w:r w:rsidRPr="00C618AC">
        <w:rPr>
          <w:b/>
          <w:u w:val="single"/>
          <w:lang w:val="en-US" w:eastAsia="ja-JP"/>
        </w:rPr>
        <w:t>Benefits:</w:t>
      </w:r>
    </w:p>
    <w:p w:rsidR="00B7676C" w:rsidRPr="00782831" w:rsidRDefault="00B7676C" w:rsidP="00B7676C">
      <w:pPr>
        <w:pStyle w:val="ListParagraph"/>
        <w:numPr>
          <w:ilvl w:val="0"/>
          <w:numId w:val="39"/>
        </w:numPr>
        <w:spacing w:after="0" w:line="240" w:lineRule="auto"/>
        <w:ind w:left="709"/>
        <w:rPr>
          <w:b/>
          <w:u w:val="single"/>
          <w:lang w:val="en-US" w:eastAsia="ja-JP"/>
        </w:rPr>
      </w:pPr>
      <w:r>
        <w:rPr>
          <w:lang w:val="en-US" w:eastAsia="ja-JP"/>
        </w:rPr>
        <w:t>Acclimates new faculty to the College policies and procedures and services available</w:t>
      </w:r>
    </w:p>
    <w:p w:rsidR="00B7676C" w:rsidRPr="007C5209" w:rsidRDefault="00B7676C" w:rsidP="00B7676C">
      <w:pPr>
        <w:pStyle w:val="ListParagraph"/>
        <w:numPr>
          <w:ilvl w:val="0"/>
          <w:numId w:val="39"/>
        </w:numPr>
        <w:spacing w:after="0" w:line="240" w:lineRule="auto"/>
        <w:ind w:left="709"/>
        <w:rPr>
          <w:b/>
          <w:u w:val="single"/>
          <w:lang w:val="en-US" w:eastAsia="ja-JP"/>
        </w:rPr>
      </w:pPr>
      <w:r>
        <w:rPr>
          <w:lang w:val="en-US" w:eastAsia="ja-JP"/>
        </w:rPr>
        <w:t>Provides a consistent and timely approach</w:t>
      </w:r>
    </w:p>
    <w:p w:rsidR="00B7676C" w:rsidRPr="00782831" w:rsidRDefault="00B7676C" w:rsidP="00B7676C">
      <w:pPr>
        <w:pStyle w:val="ListParagraph"/>
        <w:numPr>
          <w:ilvl w:val="0"/>
          <w:numId w:val="39"/>
        </w:numPr>
        <w:spacing w:after="0" w:line="240" w:lineRule="auto"/>
        <w:ind w:left="709"/>
        <w:rPr>
          <w:b/>
          <w:u w:val="single"/>
          <w:lang w:val="en-US" w:eastAsia="ja-JP"/>
        </w:rPr>
      </w:pPr>
      <w:r>
        <w:rPr>
          <w:lang w:val="en-US" w:eastAsia="ja-JP"/>
        </w:rPr>
        <w:t xml:space="preserve">Proactive rather than a reactive strategy for assuming responsibilities </w:t>
      </w:r>
    </w:p>
    <w:p w:rsidR="00B7676C" w:rsidRDefault="00B7676C" w:rsidP="00B7676C">
      <w:pPr>
        <w:spacing w:after="0" w:line="240" w:lineRule="auto"/>
        <w:ind w:left="360"/>
        <w:rPr>
          <w:b/>
          <w:u w:val="single"/>
          <w:lang w:val="en-US" w:eastAsia="ja-JP"/>
        </w:rPr>
      </w:pPr>
    </w:p>
    <w:p w:rsidR="00984FA3" w:rsidRPr="008C6313" w:rsidRDefault="00984FA3" w:rsidP="00984FA3">
      <w:pPr>
        <w:pStyle w:val="ListParagraph"/>
        <w:numPr>
          <w:ilvl w:val="0"/>
          <w:numId w:val="28"/>
        </w:numPr>
        <w:spacing w:after="0"/>
        <w:rPr>
          <w:b/>
        </w:rPr>
      </w:pPr>
      <w:r w:rsidRPr="008C6313">
        <w:rPr>
          <w:b/>
        </w:rPr>
        <w:t xml:space="preserve">Establish a </w:t>
      </w:r>
      <w:r>
        <w:rPr>
          <w:b/>
        </w:rPr>
        <w:t xml:space="preserve">formal </w:t>
      </w:r>
      <w:r w:rsidRPr="008C6313">
        <w:rPr>
          <w:b/>
        </w:rPr>
        <w:t>college mentoring program, modelled after an already establis</w:t>
      </w:r>
      <w:r>
        <w:rPr>
          <w:b/>
        </w:rPr>
        <w:t>hed and recognized program (e.g.</w:t>
      </w:r>
      <w:r w:rsidRPr="008C6313">
        <w:rPr>
          <w:b/>
        </w:rPr>
        <w:t xml:space="preserve"> University of Toronto). </w:t>
      </w:r>
    </w:p>
    <w:p w:rsidR="00984FA3" w:rsidRDefault="00984FA3" w:rsidP="00984FA3">
      <w:pPr>
        <w:pStyle w:val="ListParagraph"/>
        <w:numPr>
          <w:ilvl w:val="1"/>
          <w:numId w:val="36"/>
        </w:numPr>
        <w:spacing w:after="0"/>
      </w:pPr>
      <w:r>
        <w:lastRenderedPageBreak/>
        <w:t xml:space="preserve">Pairing a “New” faculty member with an “Experienced” faculty member in a mentoring relationship within the department.  Both faculty members will be </w:t>
      </w:r>
      <w:proofErr w:type="spellStart"/>
      <w:r>
        <w:t>SWF’d</w:t>
      </w:r>
      <w:proofErr w:type="spellEnd"/>
      <w:r>
        <w:t xml:space="preserve"> to meet over the “New” faculty member’s first year.  </w:t>
      </w:r>
    </w:p>
    <w:p w:rsidR="00984FA3" w:rsidRDefault="00984FA3" w:rsidP="00984FA3">
      <w:pPr>
        <w:pStyle w:val="ListParagraph"/>
        <w:numPr>
          <w:ilvl w:val="1"/>
          <w:numId w:val="36"/>
        </w:numPr>
        <w:spacing w:after="0"/>
      </w:pPr>
      <w:r>
        <w:t xml:space="preserve">Establish funding for designated  expert Leads by course / by skill set to provide professional development, support, and guidance (i.e. the Health Sciences(Nursing) model - leads for Research, IT, Simulation …) </w:t>
      </w:r>
    </w:p>
    <w:p w:rsidR="00984FA3" w:rsidRPr="007639CA" w:rsidRDefault="00984FA3" w:rsidP="00984FA3">
      <w:pPr>
        <w:spacing w:after="0" w:line="240" w:lineRule="auto"/>
        <w:rPr>
          <w:b/>
          <w:lang w:val="en-US" w:eastAsia="ja-JP"/>
        </w:rPr>
      </w:pPr>
    </w:p>
    <w:p w:rsidR="00984FA3" w:rsidRPr="0048228B" w:rsidRDefault="00984FA3" w:rsidP="00984FA3">
      <w:pPr>
        <w:spacing w:after="0" w:line="240" w:lineRule="auto"/>
        <w:ind w:left="360"/>
        <w:rPr>
          <w:b/>
          <w:u w:val="single"/>
          <w:lang w:val="en-US" w:eastAsia="ja-JP"/>
        </w:rPr>
      </w:pPr>
      <w:r w:rsidRPr="0048228B">
        <w:rPr>
          <w:b/>
          <w:u w:val="single"/>
          <w:lang w:val="en-US" w:eastAsia="ja-JP"/>
        </w:rPr>
        <w:t>Rationale</w:t>
      </w:r>
      <w:r w:rsidR="002265E1">
        <w:rPr>
          <w:b/>
          <w:u w:val="single"/>
          <w:lang w:val="en-US" w:eastAsia="ja-JP"/>
        </w:rPr>
        <w:t>:</w:t>
      </w:r>
    </w:p>
    <w:p w:rsidR="00984FA3" w:rsidRDefault="002265E1" w:rsidP="00984FA3">
      <w:pPr>
        <w:pStyle w:val="ListParagraph"/>
        <w:numPr>
          <w:ilvl w:val="0"/>
          <w:numId w:val="30"/>
        </w:numPr>
        <w:spacing w:after="0" w:line="240" w:lineRule="auto"/>
        <w:rPr>
          <w:lang w:val="en-US" w:eastAsia="ja-JP"/>
        </w:rPr>
      </w:pPr>
      <w:r>
        <w:rPr>
          <w:lang w:val="en-US" w:eastAsia="ja-JP"/>
        </w:rPr>
        <w:t>I</w:t>
      </w:r>
      <w:r w:rsidR="00984FA3" w:rsidRPr="008F0BF7">
        <w:rPr>
          <w:lang w:val="en-US" w:eastAsia="ja-JP"/>
        </w:rPr>
        <w:t xml:space="preserve">ncreases </w:t>
      </w:r>
      <w:r w:rsidR="00984FA3">
        <w:rPr>
          <w:lang w:val="en-US" w:eastAsia="ja-JP"/>
        </w:rPr>
        <w:t>overall effectiveness by transferring learning from experienced faculty to new faculty</w:t>
      </w:r>
    </w:p>
    <w:p w:rsidR="00984FA3" w:rsidRDefault="00984FA3" w:rsidP="00984FA3">
      <w:pPr>
        <w:pStyle w:val="ListParagraph"/>
        <w:numPr>
          <w:ilvl w:val="0"/>
          <w:numId w:val="30"/>
        </w:numPr>
        <w:spacing w:after="0" w:line="240" w:lineRule="auto"/>
        <w:rPr>
          <w:lang w:val="en-US" w:eastAsia="ja-JP"/>
        </w:rPr>
      </w:pPr>
      <w:r>
        <w:rPr>
          <w:lang w:val="en-US" w:eastAsia="ja-JP"/>
        </w:rPr>
        <w:t>With an increase in part-time and partial load faculty there is a need to establish a formal mentoring process that recognizes the time and work involved in acclimating new hires</w:t>
      </w:r>
    </w:p>
    <w:p w:rsidR="00984FA3" w:rsidRPr="008F0BF7" w:rsidRDefault="00984FA3" w:rsidP="00984FA3">
      <w:pPr>
        <w:pStyle w:val="ListParagraph"/>
        <w:numPr>
          <w:ilvl w:val="0"/>
          <w:numId w:val="30"/>
        </w:numPr>
        <w:spacing w:after="0" w:line="240" w:lineRule="auto"/>
        <w:rPr>
          <w:lang w:val="en-US" w:eastAsia="ja-JP"/>
        </w:rPr>
      </w:pPr>
      <w:r>
        <w:rPr>
          <w:lang w:val="en-US" w:eastAsia="ja-JP"/>
        </w:rPr>
        <w:t>Provide consistency with course learning plans and achievement of learning outcomes</w:t>
      </w:r>
    </w:p>
    <w:p w:rsidR="00984FA3" w:rsidRPr="008F0BF7" w:rsidRDefault="00984FA3" w:rsidP="00984FA3">
      <w:pPr>
        <w:spacing w:after="0" w:line="240" w:lineRule="auto"/>
        <w:rPr>
          <w:lang w:val="en-US" w:eastAsia="ja-JP"/>
        </w:rPr>
      </w:pPr>
    </w:p>
    <w:p w:rsidR="00984FA3" w:rsidRPr="0048228B" w:rsidRDefault="00984FA3" w:rsidP="00984FA3">
      <w:pPr>
        <w:spacing w:after="0" w:line="240" w:lineRule="auto"/>
        <w:ind w:left="360"/>
        <w:rPr>
          <w:b/>
          <w:u w:val="single"/>
          <w:lang w:val="en-US" w:eastAsia="ja-JP"/>
        </w:rPr>
      </w:pPr>
      <w:r w:rsidRPr="0048228B">
        <w:rPr>
          <w:b/>
          <w:u w:val="single"/>
          <w:lang w:val="en-US" w:eastAsia="ja-JP"/>
        </w:rPr>
        <w:t>Benefits</w:t>
      </w:r>
      <w:r w:rsidR="00423888">
        <w:rPr>
          <w:b/>
          <w:u w:val="single"/>
          <w:lang w:val="en-US" w:eastAsia="ja-JP"/>
        </w:rPr>
        <w:t>:</w:t>
      </w:r>
    </w:p>
    <w:p w:rsidR="00984FA3" w:rsidRPr="0045344E" w:rsidRDefault="00984FA3" w:rsidP="00984FA3">
      <w:pPr>
        <w:pStyle w:val="ListParagraph"/>
        <w:numPr>
          <w:ilvl w:val="0"/>
          <w:numId w:val="30"/>
        </w:numPr>
        <w:spacing w:after="0" w:line="240" w:lineRule="auto"/>
        <w:rPr>
          <w:b/>
          <w:lang w:val="en-US" w:eastAsia="ja-JP"/>
        </w:rPr>
      </w:pPr>
      <w:r w:rsidRPr="0048228B">
        <w:rPr>
          <w:lang w:val="en-US" w:eastAsia="ja-JP"/>
        </w:rPr>
        <w:t>Faculty will be better prepared</w:t>
      </w:r>
      <w:r>
        <w:rPr>
          <w:lang w:val="en-US" w:eastAsia="ja-JP"/>
        </w:rPr>
        <w:t xml:space="preserve"> for teaching assignments</w:t>
      </w:r>
      <w:r w:rsidRPr="0048228B">
        <w:rPr>
          <w:lang w:val="en-US" w:eastAsia="ja-JP"/>
        </w:rPr>
        <w:t xml:space="preserve">, more confident and less </w:t>
      </w:r>
      <w:r>
        <w:rPr>
          <w:lang w:val="en-US" w:eastAsia="ja-JP"/>
        </w:rPr>
        <w:t>overwhelmed</w:t>
      </w:r>
      <w:r w:rsidRPr="0048228B">
        <w:rPr>
          <w:lang w:val="en-US" w:eastAsia="ja-JP"/>
        </w:rPr>
        <w:t xml:space="preserve">.  Students will be better served by more prepared faculty.  </w:t>
      </w:r>
    </w:p>
    <w:p w:rsidR="00984FA3" w:rsidRPr="0045344E" w:rsidRDefault="00984FA3" w:rsidP="00984FA3">
      <w:pPr>
        <w:pStyle w:val="ListParagraph"/>
        <w:numPr>
          <w:ilvl w:val="0"/>
          <w:numId w:val="30"/>
        </w:numPr>
        <w:spacing w:after="0" w:line="240" w:lineRule="auto"/>
        <w:rPr>
          <w:b/>
          <w:lang w:val="en-US" w:eastAsia="ja-JP"/>
        </w:rPr>
      </w:pPr>
      <w:r w:rsidRPr="0048228B">
        <w:rPr>
          <w:lang w:val="en-US" w:eastAsia="ja-JP"/>
        </w:rPr>
        <w:t xml:space="preserve">Allows faculty to </w:t>
      </w:r>
      <w:r>
        <w:rPr>
          <w:lang w:val="en-US" w:eastAsia="ja-JP"/>
        </w:rPr>
        <w:t>acclimate more quickly to the college culture</w:t>
      </w:r>
    </w:p>
    <w:p w:rsidR="00984FA3" w:rsidRPr="0048228B" w:rsidRDefault="00984FA3" w:rsidP="00984FA3">
      <w:pPr>
        <w:pStyle w:val="ListParagraph"/>
        <w:numPr>
          <w:ilvl w:val="0"/>
          <w:numId w:val="30"/>
        </w:numPr>
        <w:spacing w:after="0" w:line="240" w:lineRule="auto"/>
        <w:rPr>
          <w:b/>
          <w:lang w:val="en-US" w:eastAsia="ja-JP"/>
        </w:rPr>
      </w:pPr>
      <w:r w:rsidRPr="008F0BF7">
        <w:rPr>
          <w:lang w:val="en-US" w:eastAsia="ja-JP"/>
        </w:rPr>
        <w:t>Mentoring benefits both the mentee and the</w:t>
      </w:r>
      <w:r>
        <w:rPr>
          <w:lang w:val="en-US" w:eastAsia="ja-JP"/>
        </w:rPr>
        <w:t xml:space="preserve"> mentor  and increases collaboration and communication among faculty</w:t>
      </w:r>
    </w:p>
    <w:p w:rsidR="00984FA3" w:rsidRDefault="00984FA3" w:rsidP="00B7676C">
      <w:pPr>
        <w:spacing w:after="0" w:line="240" w:lineRule="auto"/>
        <w:ind w:left="360"/>
        <w:rPr>
          <w:b/>
          <w:u w:val="single"/>
          <w:lang w:val="en-US" w:eastAsia="ja-JP"/>
        </w:rPr>
      </w:pPr>
    </w:p>
    <w:p w:rsidR="00B7676C" w:rsidRPr="00C618AC" w:rsidRDefault="00B7676C" w:rsidP="00B7676C">
      <w:pPr>
        <w:spacing w:after="0" w:line="240" w:lineRule="auto"/>
        <w:ind w:left="360"/>
        <w:rPr>
          <w:b/>
          <w:u w:val="single"/>
          <w:lang w:val="en-US" w:eastAsia="ja-JP"/>
        </w:rPr>
      </w:pPr>
    </w:p>
    <w:p w:rsidR="00B7676C" w:rsidRPr="00782831" w:rsidRDefault="00B7676C" w:rsidP="00B7676C">
      <w:pPr>
        <w:pStyle w:val="ListParagraph"/>
        <w:numPr>
          <w:ilvl w:val="0"/>
          <w:numId w:val="28"/>
        </w:numPr>
        <w:spacing w:after="0"/>
        <w:rPr>
          <w:b/>
        </w:rPr>
      </w:pPr>
      <w:r w:rsidRPr="00782831">
        <w:rPr>
          <w:b/>
        </w:rPr>
        <w:t xml:space="preserve">Establish a comprehensive teacher development in-house course/program designed for </w:t>
      </w:r>
      <w:r w:rsidR="00D9447D">
        <w:rPr>
          <w:b/>
        </w:rPr>
        <w:t>newly hired</w:t>
      </w:r>
      <w:r w:rsidRPr="00782831">
        <w:rPr>
          <w:b/>
        </w:rPr>
        <w:t xml:space="preserve"> faculty that will provide ongoing support and </w:t>
      </w:r>
      <w:r w:rsidR="00C6762B">
        <w:rPr>
          <w:b/>
        </w:rPr>
        <w:t>time to learn and apply</w:t>
      </w:r>
      <w:r w:rsidRPr="00782831">
        <w:rPr>
          <w:b/>
        </w:rPr>
        <w:t xml:space="preserve"> effective teaching and learning </w:t>
      </w:r>
      <w:r w:rsidR="00A23483">
        <w:rPr>
          <w:b/>
        </w:rPr>
        <w:t>pedagogy</w:t>
      </w:r>
      <w:r w:rsidR="00B601D3">
        <w:rPr>
          <w:b/>
        </w:rPr>
        <w:t xml:space="preserve">, </w:t>
      </w:r>
      <w:r w:rsidR="00D9447D">
        <w:rPr>
          <w:b/>
        </w:rPr>
        <w:t>using a variety of delivery methods. PLAR will be available.</w:t>
      </w:r>
      <w:r w:rsidR="00085AAB">
        <w:rPr>
          <w:b/>
        </w:rPr>
        <w:t xml:space="preserve"> </w:t>
      </w:r>
    </w:p>
    <w:p w:rsidR="00B7676C" w:rsidRDefault="00B7676C" w:rsidP="00B7676C">
      <w:pPr>
        <w:pStyle w:val="ListParagraph"/>
        <w:numPr>
          <w:ilvl w:val="0"/>
          <w:numId w:val="34"/>
        </w:numPr>
        <w:spacing w:after="0"/>
      </w:pPr>
      <w:r w:rsidRPr="00F02AD1">
        <w:t xml:space="preserve">New faculty would be given time on their SWF to attend the </w:t>
      </w:r>
      <w:r>
        <w:t>course as a  cohort which would integrate key elements such as :</w:t>
      </w:r>
    </w:p>
    <w:p w:rsidR="00B7676C" w:rsidRDefault="00B7676C" w:rsidP="00B7676C">
      <w:pPr>
        <w:pStyle w:val="ListParagraph"/>
        <w:numPr>
          <w:ilvl w:val="1"/>
          <w:numId w:val="34"/>
        </w:numPr>
        <w:spacing w:after="0"/>
      </w:pPr>
      <w:r>
        <w:t>principles of effective teaching and learning</w:t>
      </w:r>
    </w:p>
    <w:p w:rsidR="00B7676C" w:rsidRPr="001361B7" w:rsidRDefault="00B7676C" w:rsidP="00B7676C">
      <w:pPr>
        <w:pStyle w:val="ListParagraph"/>
        <w:numPr>
          <w:ilvl w:val="1"/>
          <w:numId w:val="34"/>
        </w:numPr>
        <w:spacing w:after="0"/>
      </w:pPr>
      <w:r>
        <w:t>instructional d</w:t>
      </w:r>
      <w:r w:rsidRPr="001361B7">
        <w:t xml:space="preserve">esign </w:t>
      </w:r>
    </w:p>
    <w:p w:rsidR="00B7676C" w:rsidRPr="001361B7" w:rsidRDefault="00B7676C" w:rsidP="00B7676C">
      <w:pPr>
        <w:pStyle w:val="ListParagraph"/>
        <w:numPr>
          <w:ilvl w:val="1"/>
          <w:numId w:val="34"/>
        </w:numPr>
        <w:spacing w:after="0"/>
      </w:pPr>
      <w:r>
        <w:t>assessment t</w:t>
      </w:r>
      <w:r w:rsidRPr="001361B7">
        <w:t>echniques</w:t>
      </w:r>
    </w:p>
    <w:p w:rsidR="00B7676C" w:rsidRPr="001361B7" w:rsidRDefault="00B7676C" w:rsidP="00B7676C">
      <w:pPr>
        <w:pStyle w:val="ListParagraph"/>
        <w:numPr>
          <w:ilvl w:val="1"/>
          <w:numId w:val="34"/>
        </w:numPr>
        <w:spacing w:after="0"/>
      </w:pPr>
      <w:r>
        <w:t>educational t</w:t>
      </w:r>
      <w:r w:rsidRPr="001361B7">
        <w:t xml:space="preserve">echnology </w:t>
      </w:r>
    </w:p>
    <w:p w:rsidR="00B7676C" w:rsidRDefault="00B7676C" w:rsidP="00B7676C">
      <w:pPr>
        <w:pStyle w:val="ListParagraph"/>
        <w:numPr>
          <w:ilvl w:val="1"/>
          <w:numId w:val="34"/>
        </w:numPr>
        <w:spacing w:after="0"/>
      </w:pPr>
      <w:r>
        <w:t>diversity, accessible learning</w:t>
      </w:r>
    </w:p>
    <w:p w:rsidR="00B7676C" w:rsidRDefault="00B7676C" w:rsidP="00B7676C">
      <w:pPr>
        <w:pStyle w:val="ListParagraph"/>
        <w:numPr>
          <w:ilvl w:val="0"/>
          <w:numId w:val="35"/>
        </w:numPr>
        <w:spacing w:after="0"/>
      </w:pPr>
      <w:r>
        <w:t xml:space="preserve">This program would provide ongoing in-house support for faculty while completing </w:t>
      </w:r>
      <w:r w:rsidRPr="001361B7">
        <w:t>the College Educator Development Program</w:t>
      </w:r>
      <w:r>
        <w:t xml:space="preserve"> (Western  Region College Program Partnership)</w:t>
      </w:r>
    </w:p>
    <w:p w:rsidR="00B7676C" w:rsidRPr="001361B7" w:rsidRDefault="00B7676C" w:rsidP="00B7676C">
      <w:pPr>
        <w:pStyle w:val="ListParagraph"/>
        <w:numPr>
          <w:ilvl w:val="0"/>
          <w:numId w:val="35"/>
        </w:numPr>
        <w:spacing w:after="0"/>
      </w:pPr>
      <w:r>
        <w:t>College will investigate options to obtain credit</w:t>
      </w:r>
      <w:r w:rsidRPr="001361B7">
        <w:t xml:space="preserve"> </w:t>
      </w:r>
      <w:r>
        <w:t>towards a Certificate or Master’s program in Education</w:t>
      </w:r>
    </w:p>
    <w:p w:rsidR="00B7676C" w:rsidRPr="001361B7" w:rsidRDefault="00B7676C" w:rsidP="00B7676C">
      <w:pPr>
        <w:pStyle w:val="ListParagraph"/>
        <w:numPr>
          <w:ilvl w:val="0"/>
          <w:numId w:val="35"/>
        </w:numPr>
        <w:spacing w:after="0"/>
      </w:pPr>
      <w:r>
        <w:t xml:space="preserve">The program will offer flexible delivery </w:t>
      </w:r>
      <w:r w:rsidRPr="001361B7">
        <w:t>– i.e. modular, blended formats</w:t>
      </w:r>
      <w:r>
        <w:t xml:space="preserve"> allowing attendance by full-time and part-time faculty</w:t>
      </w:r>
    </w:p>
    <w:p w:rsidR="00B7676C" w:rsidRPr="002F3FC5" w:rsidRDefault="00B7676C" w:rsidP="00B7676C">
      <w:pPr>
        <w:pStyle w:val="ListParagraph"/>
        <w:numPr>
          <w:ilvl w:val="0"/>
          <w:numId w:val="35"/>
        </w:numPr>
        <w:spacing w:after="0"/>
        <w:rPr>
          <w:lang w:val="en-US" w:eastAsia="ja-JP"/>
        </w:rPr>
      </w:pPr>
      <w:r>
        <w:t>Modules would be open  to mid and late-career faculty to support continuous development as educators</w:t>
      </w:r>
    </w:p>
    <w:p w:rsidR="00B7676C" w:rsidRPr="00A23483" w:rsidRDefault="00B7676C" w:rsidP="00B7676C">
      <w:pPr>
        <w:pStyle w:val="ListParagraph"/>
        <w:numPr>
          <w:ilvl w:val="0"/>
          <w:numId w:val="35"/>
        </w:numPr>
        <w:spacing w:after="0"/>
        <w:rPr>
          <w:lang w:val="en-US" w:eastAsia="ja-JP"/>
        </w:rPr>
      </w:pPr>
      <w:r>
        <w:t>Experienced faculty, curriculum developers, instructional technologist will be learning facilitators within the program</w:t>
      </w:r>
    </w:p>
    <w:p w:rsidR="00A23483" w:rsidRPr="002F3FC5" w:rsidRDefault="00A23483" w:rsidP="00B7676C">
      <w:pPr>
        <w:pStyle w:val="ListParagraph"/>
        <w:numPr>
          <w:ilvl w:val="0"/>
          <w:numId w:val="35"/>
        </w:numPr>
        <w:spacing w:after="0"/>
        <w:rPr>
          <w:lang w:val="en-US" w:eastAsia="ja-JP"/>
        </w:rPr>
      </w:pPr>
      <w:r>
        <w:lastRenderedPageBreak/>
        <w:t xml:space="preserve">The modular design of the program will allow all faculty to participate in </w:t>
      </w:r>
      <w:r w:rsidR="00984FA3">
        <w:t>topics</w:t>
      </w:r>
      <w:r>
        <w:t xml:space="preserve"> of interest as part of an ongoing culture of learning</w:t>
      </w:r>
      <w:r w:rsidR="00984FA3">
        <w:t xml:space="preserve"> and </w:t>
      </w:r>
      <w:r w:rsidR="00C44D85">
        <w:t xml:space="preserve">a </w:t>
      </w:r>
      <w:r w:rsidR="00984FA3">
        <w:t>desire to provide interdisciplinary collaboration</w:t>
      </w:r>
    </w:p>
    <w:p w:rsidR="00B7676C" w:rsidRPr="00F02AD1" w:rsidRDefault="00B7676C" w:rsidP="00B7676C">
      <w:pPr>
        <w:pStyle w:val="ListParagraph"/>
        <w:spacing w:after="0"/>
        <w:ind w:left="1080"/>
        <w:rPr>
          <w:lang w:val="en-US" w:eastAsia="ja-JP"/>
        </w:rPr>
      </w:pPr>
    </w:p>
    <w:p w:rsidR="00B7676C" w:rsidRPr="00423888" w:rsidRDefault="006E55D9" w:rsidP="00B7676C">
      <w:pPr>
        <w:spacing w:after="0"/>
        <w:rPr>
          <w:rFonts w:eastAsia="Times New Roman" w:cs="Arial"/>
          <w:b/>
          <w:color w:val="000000" w:themeColor="text1"/>
          <w:u w:val="single"/>
        </w:rPr>
      </w:pPr>
      <w:r w:rsidRPr="00423888">
        <w:rPr>
          <w:rFonts w:eastAsia="Times New Roman" w:cs="Arial"/>
          <w:b/>
          <w:color w:val="000000" w:themeColor="text1"/>
          <w:u w:val="single"/>
        </w:rPr>
        <w:t>Rationale:</w:t>
      </w:r>
    </w:p>
    <w:p w:rsidR="006E55D9" w:rsidRDefault="006E55D9" w:rsidP="006E55D9">
      <w:pPr>
        <w:pStyle w:val="ListParagraph"/>
        <w:numPr>
          <w:ilvl w:val="0"/>
          <w:numId w:val="44"/>
        </w:numPr>
        <w:spacing w:after="0"/>
        <w:rPr>
          <w:rFonts w:eastAsia="Times New Roman" w:cs="Arial"/>
          <w:color w:val="000000" w:themeColor="text1"/>
        </w:rPr>
      </w:pPr>
      <w:r w:rsidRPr="00423888">
        <w:rPr>
          <w:rFonts w:eastAsia="Times New Roman" w:cs="Arial"/>
          <w:color w:val="000000" w:themeColor="text1"/>
        </w:rPr>
        <w:t xml:space="preserve">New faculty  need </w:t>
      </w:r>
      <w:r w:rsidR="00423888">
        <w:rPr>
          <w:rFonts w:eastAsia="Times New Roman" w:cs="Arial"/>
          <w:color w:val="000000" w:themeColor="text1"/>
        </w:rPr>
        <w:t xml:space="preserve">dedicated </w:t>
      </w:r>
      <w:r w:rsidRPr="00423888">
        <w:rPr>
          <w:rFonts w:eastAsia="Times New Roman" w:cs="Arial"/>
          <w:color w:val="000000" w:themeColor="text1"/>
        </w:rPr>
        <w:t xml:space="preserve">time to develop teaching and learning proficiency </w:t>
      </w:r>
    </w:p>
    <w:p w:rsidR="00423888" w:rsidRDefault="00423888" w:rsidP="006E55D9">
      <w:pPr>
        <w:pStyle w:val="ListParagraph"/>
        <w:numPr>
          <w:ilvl w:val="0"/>
          <w:numId w:val="44"/>
        </w:numPr>
        <w:spacing w:after="0"/>
        <w:rPr>
          <w:rFonts w:eastAsia="Times New Roman" w:cs="Arial"/>
          <w:color w:val="000000" w:themeColor="text1"/>
        </w:rPr>
      </w:pPr>
      <w:r>
        <w:rPr>
          <w:rFonts w:eastAsia="Times New Roman" w:cs="Arial"/>
          <w:color w:val="000000" w:themeColor="text1"/>
        </w:rPr>
        <w:t>Need to integrated, instructional design and educational technology</w:t>
      </w:r>
    </w:p>
    <w:p w:rsidR="00423888" w:rsidRDefault="00423888" w:rsidP="006E55D9">
      <w:pPr>
        <w:pStyle w:val="ListParagraph"/>
        <w:numPr>
          <w:ilvl w:val="0"/>
          <w:numId w:val="44"/>
        </w:numPr>
        <w:spacing w:after="0"/>
        <w:rPr>
          <w:rFonts w:eastAsia="Times New Roman" w:cs="Arial"/>
          <w:color w:val="000000" w:themeColor="text1"/>
        </w:rPr>
      </w:pPr>
      <w:r>
        <w:rPr>
          <w:rFonts w:eastAsia="Times New Roman" w:cs="Arial"/>
          <w:color w:val="000000" w:themeColor="text1"/>
        </w:rPr>
        <w:t>Emphasis on “application” of theory</w:t>
      </w:r>
    </w:p>
    <w:p w:rsidR="006E55D9" w:rsidRPr="00423888" w:rsidRDefault="006E55D9" w:rsidP="006E55D9">
      <w:pPr>
        <w:spacing w:after="0"/>
        <w:rPr>
          <w:rFonts w:eastAsia="Times New Roman" w:cs="Arial"/>
          <w:color w:val="000000" w:themeColor="text1"/>
        </w:rPr>
      </w:pPr>
    </w:p>
    <w:p w:rsidR="006E55D9" w:rsidRPr="00423888" w:rsidRDefault="006E55D9" w:rsidP="006E55D9">
      <w:pPr>
        <w:spacing w:after="0"/>
        <w:rPr>
          <w:rFonts w:eastAsia="Times New Roman" w:cs="Arial"/>
          <w:b/>
          <w:color w:val="000000" w:themeColor="text1"/>
          <w:u w:val="single"/>
        </w:rPr>
      </w:pPr>
      <w:r w:rsidRPr="00423888">
        <w:rPr>
          <w:rFonts w:eastAsia="Times New Roman" w:cs="Arial"/>
          <w:b/>
          <w:color w:val="000000" w:themeColor="text1"/>
          <w:u w:val="single"/>
        </w:rPr>
        <w:t>Benefits:</w:t>
      </w:r>
    </w:p>
    <w:p w:rsidR="006E55D9" w:rsidRPr="00423888" w:rsidRDefault="00423888" w:rsidP="006E55D9">
      <w:pPr>
        <w:pStyle w:val="ListParagraph"/>
        <w:numPr>
          <w:ilvl w:val="0"/>
          <w:numId w:val="44"/>
        </w:numPr>
        <w:spacing w:after="0"/>
        <w:rPr>
          <w:rFonts w:eastAsia="Times New Roman" w:cs="Arial"/>
          <w:color w:val="000000" w:themeColor="text1"/>
        </w:rPr>
      </w:pPr>
      <w:r w:rsidRPr="00423888">
        <w:rPr>
          <w:rFonts w:eastAsia="Times New Roman" w:cs="Arial"/>
          <w:color w:val="000000" w:themeColor="text1"/>
        </w:rPr>
        <w:t xml:space="preserve">Creates </w:t>
      </w:r>
      <w:r w:rsidR="00DF7AA7">
        <w:rPr>
          <w:rFonts w:eastAsia="Times New Roman" w:cs="Arial"/>
          <w:color w:val="000000" w:themeColor="text1"/>
        </w:rPr>
        <w:t>consistent approach to instructional design</w:t>
      </w:r>
      <w:r w:rsidRPr="00423888">
        <w:rPr>
          <w:rFonts w:eastAsia="Times New Roman" w:cs="Arial"/>
          <w:color w:val="000000" w:themeColor="text1"/>
        </w:rPr>
        <w:t xml:space="preserve"> </w:t>
      </w:r>
      <w:r w:rsidR="00DF7AA7">
        <w:rPr>
          <w:rFonts w:eastAsia="Times New Roman" w:cs="Arial"/>
          <w:color w:val="000000" w:themeColor="text1"/>
        </w:rPr>
        <w:t>for</w:t>
      </w:r>
      <w:r w:rsidRPr="00423888">
        <w:rPr>
          <w:rFonts w:eastAsia="Times New Roman" w:cs="Arial"/>
          <w:color w:val="000000" w:themeColor="text1"/>
        </w:rPr>
        <w:t xml:space="preserve"> faculty</w:t>
      </w:r>
    </w:p>
    <w:p w:rsidR="00423888" w:rsidRDefault="00DF7AA7" w:rsidP="006E55D9">
      <w:pPr>
        <w:pStyle w:val="ListParagraph"/>
        <w:numPr>
          <w:ilvl w:val="0"/>
          <w:numId w:val="44"/>
        </w:numPr>
        <w:spacing w:after="0"/>
        <w:rPr>
          <w:rFonts w:eastAsia="Times New Roman" w:cs="Arial"/>
          <w:color w:val="000000" w:themeColor="text1"/>
        </w:rPr>
      </w:pPr>
      <w:r>
        <w:rPr>
          <w:rFonts w:eastAsia="Times New Roman" w:cs="Arial"/>
          <w:color w:val="000000" w:themeColor="text1"/>
        </w:rPr>
        <w:t>Inspires</w:t>
      </w:r>
      <w:r w:rsidR="00423888">
        <w:rPr>
          <w:rFonts w:eastAsia="Times New Roman" w:cs="Arial"/>
          <w:color w:val="000000" w:themeColor="text1"/>
        </w:rPr>
        <w:t xml:space="preserve"> a culture of teaching and learning and foster interdisciplinary collaboration</w:t>
      </w:r>
    </w:p>
    <w:p w:rsidR="00423888" w:rsidRDefault="00DF7AA7" w:rsidP="006E55D9">
      <w:pPr>
        <w:pStyle w:val="ListParagraph"/>
        <w:numPr>
          <w:ilvl w:val="0"/>
          <w:numId w:val="44"/>
        </w:numPr>
        <w:spacing w:after="0"/>
        <w:rPr>
          <w:rFonts w:eastAsia="Times New Roman" w:cs="Arial"/>
          <w:color w:val="000000" w:themeColor="text1"/>
        </w:rPr>
      </w:pPr>
      <w:r>
        <w:rPr>
          <w:rFonts w:eastAsia="Times New Roman" w:cs="Arial"/>
          <w:color w:val="000000" w:themeColor="text1"/>
        </w:rPr>
        <w:t>Builds</w:t>
      </w:r>
      <w:r w:rsidR="00423888">
        <w:rPr>
          <w:rFonts w:eastAsia="Times New Roman" w:cs="Arial"/>
          <w:color w:val="000000" w:themeColor="text1"/>
        </w:rPr>
        <w:t xml:space="preserve"> community of practice/learning</w:t>
      </w:r>
    </w:p>
    <w:p w:rsidR="00423888" w:rsidRDefault="00423888" w:rsidP="006E55D9">
      <w:pPr>
        <w:pStyle w:val="ListParagraph"/>
        <w:numPr>
          <w:ilvl w:val="0"/>
          <w:numId w:val="44"/>
        </w:numPr>
        <w:spacing w:after="0"/>
        <w:rPr>
          <w:rFonts w:eastAsia="Times New Roman" w:cs="Arial"/>
          <w:color w:val="000000" w:themeColor="text1"/>
        </w:rPr>
      </w:pPr>
      <w:r>
        <w:rPr>
          <w:rFonts w:eastAsia="Times New Roman" w:cs="Arial"/>
          <w:color w:val="000000" w:themeColor="text1"/>
        </w:rPr>
        <w:t>Models blended learning approach</w:t>
      </w:r>
    </w:p>
    <w:p w:rsidR="00423888" w:rsidRPr="00423888" w:rsidRDefault="00423888" w:rsidP="00423888">
      <w:pPr>
        <w:pStyle w:val="ListParagraph"/>
        <w:spacing w:after="0"/>
        <w:rPr>
          <w:rFonts w:eastAsia="Times New Roman" w:cs="Arial"/>
          <w:color w:val="000000" w:themeColor="text1"/>
        </w:rPr>
      </w:pPr>
    </w:p>
    <w:p w:rsidR="00B7676C" w:rsidRPr="008C6313" w:rsidRDefault="00F769D9" w:rsidP="00B7676C">
      <w:pPr>
        <w:pStyle w:val="ListParagraph"/>
        <w:numPr>
          <w:ilvl w:val="0"/>
          <w:numId w:val="28"/>
        </w:numPr>
        <w:spacing w:after="0"/>
        <w:rPr>
          <w:b/>
        </w:rPr>
      </w:pPr>
      <w:r>
        <w:rPr>
          <w:b/>
        </w:rPr>
        <w:t xml:space="preserve">a) </w:t>
      </w:r>
      <w:r w:rsidR="000D41A0">
        <w:rPr>
          <w:b/>
        </w:rPr>
        <w:t xml:space="preserve"> </w:t>
      </w:r>
      <w:r w:rsidR="00B7676C">
        <w:rPr>
          <w:b/>
        </w:rPr>
        <w:t xml:space="preserve">Provide funding that would </w:t>
      </w:r>
      <w:r w:rsidR="00D9447D">
        <w:rPr>
          <w:b/>
        </w:rPr>
        <w:t xml:space="preserve">support </w:t>
      </w:r>
      <w:r w:rsidR="00B7676C">
        <w:rPr>
          <w:b/>
        </w:rPr>
        <w:t xml:space="preserve">opportunities for </w:t>
      </w:r>
      <w:r w:rsidR="00B7676C" w:rsidRPr="008C6313">
        <w:rPr>
          <w:b/>
        </w:rPr>
        <w:t xml:space="preserve">faculty </w:t>
      </w:r>
      <w:r w:rsidR="00B7676C">
        <w:rPr>
          <w:b/>
        </w:rPr>
        <w:t xml:space="preserve">to strengthen their connections with </w:t>
      </w:r>
      <w:r w:rsidR="00B7676C" w:rsidRPr="008C6313">
        <w:rPr>
          <w:b/>
        </w:rPr>
        <w:t xml:space="preserve">their professional communities of expertise </w:t>
      </w:r>
      <w:r w:rsidR="00B7676C">
        <w:rPr>
          <w:b/>
        </w:rPr>
        <w:t>such as</w:t>
      </w:r>
      <w:r w:rsidR="00B7676C" w:rsidRPr="008C6313">
        <w:rPr>
          <w:b/>
        </w:rPr>
        <w:t>:</w:t>
      </w:r>
    </w:p>
    <w:p w:rsidR="00B7676C" w:rsidRDefault="00B7676C" w:rsidP="00B7676C">
      <w:pPr>
        <w:pStyle w:val="ListParagraph"/>
        <w:numPr>
          <w:ilvl w:val="1"/>
          <w:numId w:val="24"/>
        </w:numPr>
        <w:spacing w:after="0"/>
      </w:pPr>
      <w:proofErr w:type="gramStart"/>
      <w:r>
        <w:t>more</w:t>
      </w:r>
      <w:proofErr w:type="gramEnd"/>
      <w:r>
        <w:t xml:space="preserve"> flexible </w:t>
      </w:r>
      <w:r w:rsidR="00D1548C">
        <w:t xml:space="preserve">PD </w:t>
      </w:r>
      <w:r w:rsidR="003B559E">
        <w:t xml:space="preserve">leave </w:t>
      </w:r>
      <w:r w:rsidR="00D1548C">
        <w:t xml:space="preserve">options </w:t>
      </w:r>
      <w:r>
        <w:t>(e.g. modify workload to allow one day a week to work/job shadow in industry or to attend classes)</w:t>
      </w:r>
      <w:r w:rsidR="00D1548C">
        <w:t xml:space="preserve"> throughout  academic year</w:t>
      </w:r>
      <w:r>
        <w:t>.</w:t>
      </w:r>
    </w:p>
    <w:p w:rsidR="00B7676C" w:rsidRDefault="00FB0970" w:rsidP="00B7676C">
      <w:pPr>
        <w:pStyle w:val="ListParagraph"/>
        <w:numPr>
          <w:ilvl w:val="1"/>
          <w:numId w:val="24"/>
        </w:numPr>
        <w:spacing w:after="0"/>
      </w:pPr>
      <w:r>
        <w:t>f</w:t>
      </w:r>
      <w:r w:rsidR="00B7676C">
        <w:t xml:space="preserve">unding, in terms of time and money, acquisition of skill needed to stay current in the field </w:t>
      </w:r>
    </w:p>
    <w:p w:rsidR="00B7676C" w:rsidRDefault="00FB0970" w:rsidP="00B7676C">
      <w:pPr>
        <w:pStyle w:val="ListParagraph"/>
        <w:numPr>
          <w:ilvl w:val="1"/>
          <w:numId w:val="24"/>
        </w:numPr>
        <w:spacing w:after="0"/>
      </w:pPr>
      <w:proofErr w:type="gramStart"/>
      <w:r>
        <w:t>s</w:t>
      </w:r>
      <w:r w:rsidR="00B7676C">
        <w:t>upport</w:t>
      </w:r>
      <w:proofErr w:type="gramEnd"/>
      <w:r w:rsidR="00B7676C">
        <w:t xml:space="preserve"> faculty networking opportunities (i.e. industry committees and events, memberships,) by funding travel expenses to events/meetings and</w:t>
      </w:r>
      <w:r w:rsidR="00D1548C">
        <w:t xml:space="preserve"> funded release time</w:t>
      </w:r>
      <w:r w:rsidR="00B7676C">
        <w:t xml:space="preserve"> </w:t>
      </w:r>
      <w:r w:rsidR="00D1548C">
        <w:t>(</w:t>
      </w:r>
      <w:r w:rsidR="00B7676C">
        <w:t>allowing time during teaching semester to attend these opportunities</w:t>
      </w:r>
      <w:r w:rsidR="00D1548C">
        <w:t>)</w:t>
      </w:r>
      <w:r w:rsidR="00B7676C">
        <w:t xml:space="preserve">. </w:t>
      </w:r>
    </w:p>
    <w:p w:rsidR="003B559E" w:rsidRDefault="00FB0970" w:rsidP="00B7676C">
      <w:pPr>
        <w:pStyle w:val="ListParagraph"/>
        <w:numPr>
          <w:ilvl w:val="1"/>
          <w:numId w:val="24"/>
        </w:numPr>
        <w:spacing w:after="0"/>
      </w:pPr>
      <w:r>
        <w:t>s</w:t>
      </w:r>
      <w:r w:rsidR="003B559E">
        <w:t xml:space="preserve">upport departmental </w:t>
      </w:r>
      <w:r>
        <w:t>“</w:t>
      </w:r>
      <w:r w:rsidR="003B559E">
        <w:t>subject specific</w:t>
      </w:r>
      <w:r>
        <w:t>”</w:t>
      </w:r>
      <w:r w:rsidR="003B559E">
        <w:t xml:space="preserve"> PD sessions</w:t>
      </w:r>
    </w:p>
    <w:p w:rsidR="00B7676C" w:rsidRDefault="00B7676C" w:rsidP="00B7676C">
      <w:pPr>
        <w:spacing w:after="0" w:line="240" w:lineRule="auto"/>
        <w:ind w:left="360"/>
        <w:rPr>
          <w:b/>
          <w:u w:val="single"/>
          <w:lang w:val="en-US" w:eastAsia="ja-JP"/>
        </w:rPr>
      </w:pPr>
    </w:p>
    <w:p w:rsidR="00B7676C" w:rsidRPr="0048228B" w:rsidRDefault="00B7676C" w:rsidP="00B7676C">
      <w:pPr>
        <w:spacing w:after="0" w:line="240" w:lineRule="auto"/>
        <w:ind w:left="360"/>
        <w:rPr>
          <w:b/>
          <w:u w:val="single"/>
          <w:lang w:val="en-US" w:eastAsia="ja-JP"/>
        </w:rPr>
      </w:pPr>
      <w:r w:rsidRPr="0048228B">
        <w:rPr>
          <w:b/>
          <w:u w:val="single"/>
          <w:lang w:val="en-US" w:eastAsia="ja-JP"/>
        </w:rPr>
        <w:t>Rationale</w:t>
      </w:r>
      <w:r w:rsidR="00FB0970">
        <w:rPr>
          <w:b/>
          <w:u w:val="single"/>
          <w:lang w:val="en-US" w:eastAsia="ja-JP"/>
        </w:rPr>
        <w:t>:</w:t>
      </w:r>
    </w:p>
    <w:p w:rsidR="00B7676C" w:rsidRDefault="00B7676C" w:rsidP="00B7676C">
      <w:pPr>
        <w:pStyle w:val="ListParagraph"/>
        <w:numPr>
          <w:ilvl w:val="0"/>
          <w:numId w:val="30"/>
        </w:numPr>
        <w:spacing w:after="0" w:line="240" w:lineRule="auto"/>
        <w:rPr>
          <w:lang w:val="en-US" w:eastAsia="ja-JP"/>
        </w:rPr>
      </w:pPr>
      <w:r>
        <w:rPr>
          <w:lang w:val="en-US" w:eastAsia="ja-JP"/>
        </w:rPr>
        <w:t>Supports the Academic Plan theme Connections to Industry and Community, particularly, “Support faculty in collaborating with industry so they may stay current in their respective fields”</w:t>
      </w:r>
    </w:p>
    <w:p w:rsidR="00B7676C" w:rsidRDefault="00B7676C" w:rsidP="00B7676C">
      <w:pPr>
        <w:pStyle w:val="ListParagraph"/>
        <w:numPr>
          <w:ilvl w:val="0"/>
          <w:numId w:val="30"/>
        </w:numPr>
        <w:spacing w:after="0" w:line="240" w:lineRule="auto"/>
        <w:rPr>
          <w:lang w:val="en-US" w:eastAsia="ja-JP"/>
        </w:rPr>
      </w:pPr>
      <w:r w:rsidRPr="0048228B">
        <w:rPr>
          <w:lang w:val="en-US" w:eastAsia="ja-JP"/>
        </w:rPr>
        <w:t>Networking will allow faculty to maintain relationships to industry which benefits us because a) the Mohawk name is front and center with potential employers for our grads, b) it establishes/maintains collaboration with corporate partners, and c) provides a pathway to current industry information for faculty.</w:t>
      </w:r>
    </w:p>
    <w:p w:rsidR="00B7676C" w:rsidRDefault="00B7676C" w:rsidP="00B7676C">
      <w:pPr>
        <w:spacing w:after="0" w:line="240" w:lineRule="auto"/>
        <w:rPr>
          <w:lang w:val="en-US" w:eastAsia="ja-JP"/>
        </w:rPr>
      </w:pPr>
    </w:p>
    <w:p w:rsidR="00B7676C" w:rsidRDefault="00B7676C" w:rsidP="00B7676C">
      <w:pPr>
        <w:spacing w:after="0" w:line="240" w:lineRule="auto"/>
        <w:ind w:left="360"/>
        <w:rPr>
          <w:b/>
          <w:u w:val="single"/>
          <w:lang w:val="en-US" w:eastAsia="ja-JP"/>
        </w:rPr>
      </w:pPr>
      <w:r w:rsidRPr="0048228B">
        <w:rPr>
          <w:b/>
          <w:u w:val="single"/>
          <w:lang w:val="en-US" w:eastAsia="ja-JP"/>
        </w:rPr>
        <w:t>Benefits</w:t>
      </w:r>
    </w:p>
    <w:p w:rsidR="00B7676C" w:rsidRPr="008749C0" w:rsidRDefault="00B7676C" w:rsidP="00B7676C">
      <w:pPr>
        <w:pStyle w:val="ListParagraph"/>
        <w:numPr>
          <w:ilvl w:val="0"/>
          <w:numId w:val="33"/>
        </w:numPr>
        <w:spacing w:after="0" w:line="240" w:lineRule="auto"/>
        <w:rPr>
          <w:lang w:val="en-US" w:eastAsia="ja-JP"/>
        </w:rPr>
      </w:pPr>
      <w:r w:rsidRPr="008749C0">
        <w:rPr>
          <w:lang w:val="en-US" w:eastAsia="ja-JP"/>
        </w:rPr>
        <w:t>Ensure programs are relevant and graduates are prepared to step into the workplace with current skills.</w:t>
      </w:r>
    </w:p>
    <w:p w:rsidR="00F769D9" w:rsidRDefault="00F769D9" w:rsidP="00F769D9">
      <w:pPr>
        <w:spacing w:after="0"/>
        <w:rPr>
          <w:b/>
        </w:rPr>
      </w:pPr>
    </w:p>
    <w:p w:rsidR="00F769D9" w:rsidRPr="00F769D9" w:rsidRDefault="00F769D9" w:rsidP="00EB2709">
      <w:pPr>
        <w:pStyle w:val="ListParagraph"/>
        <w:numPr>
          <w:ilvl w:val="0"/>
          <w:numId w:val="49"/>
        </w:numPr>
        <w:spacing w:after="0"/>
        <w:rPr>
          <w:b/>
        </w:rPr>
      </w:pPr>
      <w:r>
        <w:rPr>
          <w:b/>
        </w:rPr>
        <w:t xml:space="preserve">b) </w:t>
      </w:r>
      <w:r w:rsidRPr="00F769D9">
        <w:rPr>
          <w:b/>
        </w:rPr>
        <w:t xml:space="preserve">  Enhance funding; in line with actual costs; to support faculty professional development that recognizes diversity of opportunities and needs.</w:t>
      </w:r>
    </w:p>
    <w:p w:rsidR="00F769D9" w:rsidRDefault="00F769D9" w:rsidP="00EB2709">
      <w:pPr>
        <w:pStyle w:val="ListParagraph"/>
        <w:numPr>
          <w:ilvl w:val="1"/>
          <w:numId w:val="49"/>
        </w:numPr>
        <w:spacing w:after="0"/>
      </w:pPr>
      <w:r>
        <w:lastRenderedPageBreak/>
        <w:t>Increase the conference funding allocation to better reflect the cost of attending a conference</w:t>
      </w:r>
    </w:p>
    <w:p w:rsidR="00F769D9" w:rsidRDefault="00F769D9" w:rsidP="00EB2709">
      <w:pPr>
        <w:pStyle w:val="ListParagraph"/>
        <w:numPr>
          <w:ilvl w:val="1"/>
          <w:numId w:val="49"/>
        </w:numPr>
        <w:spacing w:after="0"/>
      </w:pPr>
      <w:r w:rsidRPr="00BE5E7C">
        <w:t xml:space="preserve">Establish an efficient, streamlined process for </w:t>
      </w:r>
      <w:r>
        <w:t xml:space="preserve">conference </w:t>
      </w:r>
      <w:r w:rsidRPr="00BE5E7C">
        <w:t xml:space="preserve">approval (5 days) and reimbursement (2 weeks) of Professional Development Conference funding. </w:t>
      </w:r>
    </w:p>
    <w:p w:rsidR="00F769D9" w:rsidRPr="00BE5E7C" w:rsidRDefault="00F769D9" w:rsidP="00EB2709">
      <w:pPr>
        <w:pStyle w:val="ListParagraph"/>
        <w:numPr>
          <w:ilvl w:val="1"/>
          <w:numId w:val="49"/>
        </w:numPr>
        <w:spacing w:after="0"/>
      </w:pPr>
      <w:r>
        <w:t>Share conference offerings related to teaching and learning via the Centre for Teaching and Learning website.</w:t>
      </w:r>
      <w:r w:rsidRPr="00BE5E7C">
        <w:t xml:space="preserve"> </w:t>
      </w:r>
    </w:p>
    <w:p w:rsidR="00F769D9" w:rsidRDefault="00F769D9" w:rsidP="00EB2709">
      <w:pPr>
        <w:pStyle w:val="ListParagraph"/>
        <w:numPr>
          <w:ilvl w:val="1"/>
          <w:numId w:val="49"/>
        </w:numPr>
        <w:spacing w:after="0"/>
      </w:pPr>
      <w:r>
        <w:t>Expand the scope of professional development funding from conferences to also include subscriptions, software licences, books</w:t>
      </w:r>
      <w:r>
        <w:rPr>
          <w:rStyle w:val="CommentReference"/>
        </w:rPr>
        <w:t>,</w:t>
      </w:r>
      <w:r>
        <w:t xml:space="preserve"> and certification or accreditation courses. </w:t>
      </w:r>
    </w:p>
    <w:p w:rsidR="00F769D9" w:rsidRDefault="00F769D9" w:rsidP="00EB2709">
      <w:pPr>
        <w:pStyle w:val="ListParagraph"/>
        <w:numPr>
          <w:ilvl w:val="1"/>
          <w:numId w:val="49"/>
        </w:numPr>
        <w:spacing w:after="0"/>
      </w:pPr>
      <w:r w:rsidRPr="005E5D19">
        <w:t xml:space="preserve">Establish a separate fund for travel and accommodation. </w:t>
      </w:r>
    </w:p>
    <w:p w:rsidR="00F769D9" w:rsidRPr="005E5D19" w:rsidRDefault="00F769D9" w:rsidP="00EB2709">
      <w:pPr>
        <w:pStyle w:val="ListParagraph"/>
        <w:numPr>
          <w:ilvl w:val="1"/>
          <w:numId w:val="49"/>
        </w:numPr>
        <w:spacing w:after="0"/>
      </w:pPr>
      <w:r>
        <w:t>Support faculty networking opportunities (i.e. industry committees and events, memberships, conferences) by funding travel expenses to events/meetings and allowing time during teaching semester to attend these opportunities</w:t>
      </w:r>
    </w:p>
    <w:p w:rsidR="00F769D9" w:rsidRDefault="00F769D9" w:rsidP="00EB2709">
      <w:pPr>
        <w:pStyle w:val="ListParagraph"/>
        <w:numPr>
          <w:ilvl w:val="1"/>
          <w:numId w:val="49"/>
        </w:numPr>
        <w:spacing w:after="0"/>
      </w:pPr>
      <w:r>
        <w:t xml:space="preserve">Encourage </w:t>
      </w:r>
      <w:r w:rsidRPr="005E5D19">
        <w:t xml:space="preserve">Faculty </w:t>
      </w:r>
      <w:r>
        <w:t xml:space="preserve">to </w:t>
      </w:r>
      <w:r w:rsidRPr="005E5D19">
        <w:t xml:space="preserve">present at conferences </w:t>
      </w:r>
      <w:r>
        <w:t>by covering all</w:t>
      </w:r>
      <w:r w:rsidRPr="005E5D19">
        <w:t xml:space="preserve"> related</w:t>
      </w:r>
      <w:r>
        <w:t xml:space="preserve"> expenses</w:t>
      </w:r>
    </w:p>
    <w:p w:rsidR="00F769D9" w:rsidRDefault="00F769D9" w:rsidP="00F769D9">
      <w:pPr>
        <w:spacing w:after="0" w:line="240" w:lineRule="auto"/>
        <w:ind w:left="360"/>
        <w:rPr>
          <w:b/>
          <w:u w:val="single"/>
          <w:lang w:val="en-US" w:eastAsia="ja-JP"/>
        </w:rPr>
      </w:pPr>
    </w:p>
    <w:p w:rsidR="00F769D9" w:rsidRPr="00122FD6" w:rsidRDefault="00F769D9" w:rsidP="00F769D9">
      <w:pPr>
        <w:spacing w:after="0" w:line="240" w:lineRule="auto"/>
        <w:ind w:left="360"/>
        <w:rPr>
          <w:b/>
          <w:u w:val="single"/>
          <w:lang w:val="en-US" w:eastAsia="ja-JP"/>
        </w:rPr>
      </w:pPr>
      <w:r w:rsidRPr="00122FD6">
        <w:rPr>
          <w:b/>
          <w:u w:val="single"/>
          <w:lang w:val="en-US" w:eastAsia="ja-JP"/>
        </w:rPr>
        <w:t>Rationale:</w:t>
      </w:r>
    </w:p>
    <w:p w:rsidR="00F769D9" w:rsidRDefault="00F769D9" w:rsidP="00F769D9">
      <w:pPr>
        <w:pStyle w:val="ListParagraph"/>
        <w:numPr>
          <w:ilvl w:val="0"/>
          <w:numId w:val="32"/>
        </w:numPr>
        <w:spacing w:after="0" w:line="240" w:lineRule="auto"/>
      </w:pPr>
      <w:r>
        <w:t>PD admin process is cumbersome and time-consuming which results in faculty  missing conference registration dates and carrying costs on personal credit for extended periods of time; therefore, an</w:t>
      </w:r>
    </w:p>
    <w:p w:rsidR="00F769D9" w:rsidRPr="00122FD6" w:rsidRDefault="00F769D9" w:rsidP="00F769D9">
      <w:pPr>
        <w:pStyle w:val="ListParagraph"/>
        <w:numPr>
          <w:ilvl w:val="0"/>
          <w:numId w:val="32"/>
        </w:numPr>
        <w:spacing w:after="0" w:line="240" w:lineRule="auto"/>
        <w:rPr>
          <w:b/>
          <w:lang w:val="en-US" w:eastAsia="ja-JP"/>
        </w:rPr>
      </w:pPr>
      <w:r>
        <w:t>PD conference funding model is not adequate for conferences of more than 3 days in length in cities other than Hamilton</w:t>
      </w:r>
    </w:p>
    <w:p w:rsidR="00F769D9" w:rsidRPr="00DF215F" w:rsidRDefault="00F769D9" w:rsidP="00F769D9">
      <w:pPr>
        <w:pStyle w:val="ListParagraph"/>
        <w:numPr>
          <w:ilvl w:val="0"/>
          <w:numId w:val="32"/>
        </w:numPr>
        <w:spacing w:after="0" w:line="240" w:lineRule="auto"/>
        <w:rPr>
          <w:b/>
          <w:lang w:val="en-US" w:eastAsia="ja-JP"/>
        </w:rPr>
      </w:pPr>
      <w:r>
        <w:t xml:space="preserve">Presenting at conferences enhances the profile of the College </w:t>
      </w:r>
    </w:p>
    <w:p w:rsidR="00F769D9" w:rsidRDefault="00F769D9" w:rsidP="00F769D9">
      <w:pPr>
        <w:spacing w:after="0" w:line="240" w:lineRule="auto"/>
        <w:ind w:left="360"/>
        <w:rPr>
          <w:b/>
          <w:u w:val="single"/>
          <w:lang w:val="en-US" w:eastAsia="ja-JP"/>
        </w:rPr>
      </w:pPr>
    </w:p>
    <w:p w:rsidR="00F769D9" w:rsidRPr="00DF215F" w:rsidRDefault="00F769D9" w:rsidP="00F769D9">
      <w:pPr>
        <w:spacing w:after="0" w:line="240" w:lineRule="auto"/>
        <w:ind w:left="360"/>
        <w:rPr>
          <w:b/>
          <w:u w:val="single"/>
          <w:lang w:val="en-US" w:eastAsia="ja-JP"/>
        </w:rPr>
      </w:pPr>
      <w:r w:rsidRPr="00DF215F">
        <w:rPr>
          <w:b/>
          <w:u w:val="single"/>
          <w:lang w:val="en-US" w:eastAsia="ja-JP"/>
        </w:rPr>
        <w:t>Benefits:</w:t>
      </w:r>
    </w:p>
    <w:p w:rsidR="00F769D9" w:rsidRDefault="00F769D9" w:rsidP="00F769D9">
      <w:pPr>
        <w:pStyle w:val="ListParagraph"/>
        <w:numPr>
          <w:ilvl w:val="0"/>
          <w:numId w:val="46"/>
        </w:numPr>
        <w:spacing w:after="0"/>
      </w:pPr>
      <w:r>
        <w:t>Increased participation in professional development that will advance the proficiency of the teacher</w:t>
      </w:r>
    </w:p>
    <w:p w:rsidR="00F769D9" w:rsidRDefault="00F769D9" w:rsidP="00F769D9">
      <w:pPr>
        <w:spacing w:after="0" w:line="240" w:lineRule="auto"/>
        <w:rPr>
          <w:b/>
          <w:sz w:val="28"/>
          <w:szCs w:val="28"/>
          <w:lang w:val="en-US" w:eastAsia="ja-JP"/>
        </w:rPr>
      </w:pPr>
    </w:p>
    <w:p w:rsidR="00F769D9" w:rsidRDefault="00F769D9" w:rsidP="00F769D9">
      <w:pPr>
        <w:spacing w:after="0" w:line="240" w:lineRule="auto"/>
        <w:rPr>
          <w:b/>
          <w:sz w:val="28"/>
          <w:szCs w:val="28"/>
          <w:lang w:val="en-US" w:eastAsia="ja-JP"/>
        </w:rPr>
      </w:pPr>
    </w:p>
    <w:p w:rsidR="00D1548C" w:rsidRPr="00634355" w:rsidRDefault="003B559E" w:rsidP="00EB2709">
      <w:pPr>
        <w:pStyle w:val="ListParagraph"/>
        <w:numPr>
          <w:ilvl w:val="0"/>
          <w:numId w:val="49"/>
        </w:numPr>
        <w:spacing w:after="0"/>
        <w:rPr>
          <w:b/>
        </w:rPr>
      </w:pPr>
      <w:r w:rsidRPr="00634355">
        <w:rPr>
          <w:b/>
        </w:rPr>
        <w:t>P</w:t>
      </w:r>
      <w:r w:rsidR="00EB2709">
        <w:rPr>
          <w:b/>
        </w:rPr>
        <w:t>rovide regularly scheduled offerings/times to participate in professional development offerings which will p</w:t>
      </w:r>
      <w:r w:rsidRPr="00634355">
        <w:rPr>
          <w:b/>
        </w:rPr>
        <w:t>romote a cultur</w:t>
      </w:r>
      <w:r w:rsidR="00634355">
        <w:rPr>
          <w:b/>
        </w:rPr>
        <w:t xml:space="preserve">e of professional development and lifelong learning </w:t>
      </w:r>
      <w:r w:rsidR="00EB2709">
        <w:rPr>
          <w:b/>
        </w:rPr>
        <w:t>as an institutional priority.</w:t>
      </w:r>
    </w:p>
    <w:p w:rsidR="003B559E" w:rsidRPr="00634355" w:rsidRDefault="003B559E" w:rsidP="00634355">
      <w:pPr>
        <w:pStyle w:val="ListParagraph"/>
        <w:numPr>
          <w:ilvl w:val="0"/>
          <w:numId w:val="33"/>
        </w:numPr>
        <w:spacing w:after="0"/>
      </w:pPr>
      <w:r w:rsidRPr="00634355">
        <w:t xml:space="preserve">Dedicated </w:t>
      </w:r>
      <w:r w:rsidR="00232174" w:rsidRPr="00634355">
        <w:t xml:space="preserve">college wide </w:t>
      </w:r>
      <w:r w:rsidRPr="00634355">
        <w:t>PD days</w:t>
      </w:r>
      <w:r w:rsidR="00634355" w:rsidRPr="00634355">
        <w:t xml:space="preserve"> to promote collaboration</w:t>
      </w:r>
      <w:r w:rsidR="00FB0970">
        <w:t xml:space="preserve"> (e.g. Connections)</w:t>
      </w:r>
    </w:p>
    <w:p w:rsidR="00232174" w:rsidRPr="00634355" w:rsidRDefault="00232174" w:rsidP="00634355">
      <w:pPr>
        <w:pStyle w:val="ListParagraph"/>
        <w:numPr>
          <w:ilvl w:val="0"/>
          <w:numId w:val="33"/>
        </w:numPr>
        <w:spacing w:after="0"/>
      </w:pPr>
      <w:r w:rsidRPr="00634355">
        <w:t>Regular</w:t>
      </w:r>
      <w:r w:rsidR="00634355" w:rsidRPr="00634355">
        <w:t>ly</w:t>
      </w:r>
      <w:r w:rsidRPr="00634355">
        <w:t xml:space="preserve"> schedule PD workshops at multiple times and locations throughout the year</w:t>
      </w:r>
    </w:p>
    <w:p w:rsidR="00232174" w:rsidRPr="00634355" w:rsidRDefault="00232174" w:rsidP="00634355">
      <w:pPr>
        <w:pStyle w:val="ListParagraph"/>
        <w:numPr>
          <w:ilvl w:val="0"/>
          <w:numId w:val="33"/>
        </w:numPr>
        <w:spacing w:after="0"/>
      </w:pPr>
      <w:r w:rsidRPr="00634355">
        <w:t xml:space="preserve">Programming </w:t>
      </w:r>
      <w:r w:rsidR="00634355" w:rsidRPr="00634355">
        <w:t xml:space="preserve">specifically </w:t>
      </w:r>
      <w:r w:rsidR="00634355">
        <w:t xml:space="preserve">for CE and </w:t>
      </w:r>
      <w:proofErr w:type="spellStart"/>
      <w:r w:rsidR="00634355">
        <w:t xml:space="preserve">non </w:t>
      </w:r>
      <w:r w:rsidRPr="00634355">
        <w:t>full</w:t>
      </w:r>
      <w:proofErr w:type="spellEnd"/>
      <w:r w:rsidRPr="00634355">
        <w:t xml:space="preserve"> time faculty</w:t>
      </w:r>
    </w:p>
    <w:p w:rsidR="00232174" w:rsidRPr="00634355" w:rsidRDefault="00232174" w:rsidP="00634355">
      <w:pPr>
        <w:pStyle w:val="ListParagraph"/>
        <w:numPr>
          <w:ilvl w:val="0"/>
          <w:numId w:val="33"/>
        </w:numPr>
        <w:spacing w:after="0"/>
      </w:pPr>
      <w:r w:rsidRPr="00634355">
        <w:t xml:space="preserve">Departmental PD </w:t>
      </w:r>
      <w:r w:rsidR="00FB0970">
        <w:t xml:space="preserve">session </w:t>
      </w:r>
      <w:r w:rsidR="00AA015A">
        <w:t>by reque</w:t>
      </w:r>
      <w:r w:rsidR="00044DA3">
        <w:t>st</w:t>
      </w:r>
      <w:r w:rsidRPr="00634355">
        <w:t xml:space="preserve"> </w:t>
      </w:r>
      <w:r w:rsidR="00FB0970">
        <w:t xml:space="preserve">to address topic/discipline </w:t>
      </w:r>
      <w:r w:rsidRPr="00634355">
        <w:t xml:space="preserve"> </w:t>
      </w:r>
    </w:p>
    <w:p w:rsidR="00232174" w:rsidRDefault="00232174" w:rsidP="00541D5F">
      <w:pPr>
        <w:spacing w:after="0"/>
        <w:rPr>
          <w:b/>
        </w:rPr>
      </w:pPr>
    </w:p>
    <w:p w:rsidR="00B7676C" w:rsidRPr="004275D8" w:rsidRDefault="00B7676C" w:rsidP="00B7676C">
      <w:pPr>
        <w:pStyle w:val="ListParagraph"/>
        <w:spacing w:after="0" w:line="240" w:lineRule="auto"/>
        <w:ind w:left="360"/>
        <w:rPr>
          <w:b/>
          <w:u w:val="single"/>
        </w:rPr>
      </w:pPr>
      <w:r w:rsidRPr="004275D8">
        <w:rPr>
          <w:b/>
          <w:u w:val="single"/>
        </w:rPr>
        <w:t>Rationale:</w:t>
      </w:r>
    </w:p>
    <w:p w:rsidR="00B7676C" w:rsidRDefault="00B7676C" w:rsidP="00B7676C">
      <w:pPr>
        <w:pStyle w:val="ListParagraph"/>
        <w:numPr>
          <w:ilvl w:val="0"/>
          <w:numId w:val="33"/>
        </w:numPr>
        <w:spacing w:after="0" w:line="240" w:lineRule="auto"/>
      </w:pPr>
      <w:r>
        <w:t>Fall and winter mid-semester break weeks are occupied with program and course related activities and leaves little time for PD</w:t>
      </w:r>
    </w:p>
    <w:p w:rsidR="00044DA3" w:rsidRDefault="00044DA3" w:rsidP="00B7676C">
      <w:pPr>
        <w:pStyle w:val="ListParagraph"/>
        <w:numPr>
          <w:ilvl w:val="0"/>
          <w:numId w:val="33"/>
        </w:numPr>
        <w:spacing w:after="0" w:line="240" w:lineRule="auto"/>
      </w:pPr>
      <w:r>
        <w:t>Teaching schedules/locations often prevent participation in workshops</w:t>
      </w:r>
    </w:p>
    <w:p w:rsidR="00044DA3" w:rsidRDefault="00044DA3" w:rsidP="00044DA3">
      <w:pPr>
        <w:pStyle w:val="ListParagraph"/>
        <w:numPr>
          <w:ilvl w:val="0"/>
          <w:numId w:val="33"/>
        </w:numPr>
        <w:spacing w:after="0" w:line="240" w:lineRule="auto"/>
        <w:rPr>
          <w:lang w:val="en-US" w:eastAsia="ja-JP"/>
        </w:rPr>
      </w:pPr>
      <w:r w:rsidRPr="008749C0">
        <w:rPr>
          <w:lang w:val="en-US" w:eastAsia="ja-JP"/>
        </w:rPr>
        <w:t>Supports several of the Academic Plan strategies, including: 21</w:t>
      </w:r>
      <w:r w:rsidRPr="008749C0">
        <w:rPr>
          <w:vertAlign w:val="superscript"/>
          <w:lang w:val="en-US" w:eastAsia="ja-JP"/>
        </w:rPr>
        <w:t>st</w:t>
      </w:r>
      <w:r w:rsidRPr="008749C0">
        <w:rPr>
          <w:lang w:val="en-US" w:eastAsia="ja-JP"/>
        </w:rPr>
        <w:t xml:space="preserve"> Century Skills, Technology Literacy, Differentiated Learning</w:t>
      </w:r>
    </w:p>
    <w:p w:rsidR="0000379F" w:rsidRDefault="0000379F" w:rsidP="0000379F">
      <w:pPr>
        <w:pStyle w:val="ListParagraph"/>
        <w:numPr>
          <w:ilvl w:val="0"/>
          <w:numId w:val="33"/>
        </w:numPr>
        <w:spacing w:after="0" w:line="240" w:lineRule="auto"/>
        <w:rPr>
          <w:lang w:val="en-US" w:eastAsia="ja-JP"/>
        </w:rPr>
      </w:pPr>
      <w:r>
        <w:rPr>
          <w:lang w:val="en-US" w:eastAsia="ja-JP"/>
        </w:rPr>
        <w:lastRenderedPageBreak/>
        <w:t>Professional growth of faculty takes effort and needs to be purposeful</w:t>
      </w:r>
    </w:p>
    <w:p w:rsidR="00044DA3" w:rsidRDefault="00044DA3" w:rsidP="00044DA3">
      <w:pPr>
        <w:pStyle w:val="ListParagraph"/>
        <w:spacing w:after="0" w:line="240" w:lineRule="auto"/>
      </w:pPr>
    </w:p>
    <w:p w:rsidR="00B7676C" w:rsidRPr="004275D8" w:rsidRDefault="00B7676C" w:rsidP="00B7676C">
      <w:pPr>
        <w:pStyle w:val="ListParagraph"/>
        <w:spacing w:after="0" w:line="240" w:lineRule="auto"/>
        <w:ind w:left="360"/>
        <w:rPr>
          <w:b/>
          <w:u w:val="single"/>
          <w:lang w:val="en-US" w:eastAsia="ja-JP"/>
        </w:rPr>
      </w:pPr>
      <w:r w:rsidRPr="004275D8">
        <w:rPr>
          <w:b/>
          <w:u w:val="single"/>
        </w:rPr>
        <w:t>Benefits:</w:t>
      </w:r>
    </w:p>
    <w:p w:rsidR="00B7676C" w:rsidRDefault="00B7676C" w:rsidP="00B7676C">
      <w:pPr>
        <w:pStyle w:val="ListParagraph"/>
        <w:numPr>
          <w:ilvl w:val="0"/>
          <w:numId w:val="33"/>
        </w:numPr>
        <w:spacing w:after="0"/>
      </w:pPr>
      <w:r>
        <w:t>Establishes a time for delivering PD workshops and maximizes resources</w:t>
      </w:r>
    </w:p>
    <w:p w:rsidR="00B7676C" w:rsidRDefault="00B7676C" w:rsidP="00B7676C">
      <w:pPr>
        <w:pStyle w:val="ListParagraph"/>
        <w:numPr>
          <w:ilvl w:val="0"/>
          <w:numId w:val="33"/>
        </w:numPr>
        <w:spacing w:after="0"/>
      </w:pPr>
      <w:r>
        <w:t>Encourages collaboration and networking among faculty</w:t>
      </w:r>
    </w:p>
    <w:p w:rsidR="00B7676C" w:rsidRDefault="00B7676C" w:rsidP="00B7676C">
      <w:pPr>
        <w:pStyle w:val="ListParagraph"/>
        <w:numPr>
          <w:ilvl w:val="0"/>
          <w:numId w:val="33"/>
        </w:numPr>
        <w:spacing w:after="0"/>
      </w:pPr>
      <w:r>
        <w:t>Can respond to faculty</w:t>
      </w:r>
      <w:r w:rsidR="00044DA3">
        <w:t>/departmental</w:t>
      </w:r>
      <w:r>
        <w:t xml:space="preserve"> requests as well as advances in teaching and learning</w:t>
      </w:r>
    </w:p>
    <w:p w:rsidR="00B7676C" w:rsidRDefault="00B7676C" w:rsidP="00B7676C">
      <w:pPr>
        <w:pStyle w:val="ListParagraph"/>
        <w:numPr>
          <w:ilvl w:val="0"/>
          <w:numId w:val="33"/>
        </w:numPr>
        <w:spacing w:after="0"/>
      </w:pPr>
      <w:r>
        <w:t>Establishes “teaching excellence” as an institutional priority</w:t>
      </w:r>
    </w:p>
    <w:p w:rsidR="00840863" w:rsidRDefault="00840863" w:rsidP="00B7676C">
      <w:pPr>
        <w:pStyle w:val="ListParagraph"/>
        <w:numPr>
          <w:ilvl w:val="0"/>
          <w:numId w:val="33"/>
        </w:numPr>
        <w:spacing w:after="0"/>
      </w:pPr>
      <w:r>
        <w:t>Dates</w:t>
      </w:r>
      <w:r w:rsidR="00044DA3">
        <w:t>/workshops</w:t>
      </w:r>
      <w:r>
        <w:t xml:space="preserve"> established in advance provide for better planning</w:t>
      </w:r>
    </w:p>
    <w:p w:rsidR="00B7676C" w:rsidRDefault="00B7676C" w:rsidP="00B7676C">
      <w:pPr>
        <w:spacing w:after="0"/>
        <w:rPr>
          <w:rFonts w:eastAsia="Times New Roman" w:cs="Arial"/>
          <w:b/>
          <w:color w:val="000000" w:themeColor="text1"/>
        </w:rPr>
      </w:pPr>
    </w:p>
    <w:p w:rsidR="000D41A0" w:rsidRDefault="000D41A0" w:rsidP="00B7676C">
      <w:pPr>
        <w:spacing w:after="0"/>
        <w:rPr>
          <w:rFonts w:eastAsia="Times New Roman" w:cs="Arial"/>
          <w:b/>
          <w:color w:val="000000" w:themeColor="text1"/>
        </w:rPr>
      </w:pPr>
    </w:p>
    <w:p w:rsidR="00B7676C" w:rsidRPr="000979A7" w:rsidRDefault="00634355" w:rsidP="00EB2709">
      <w:pPr>
        <w:pStyle w:val="ListParagraph"/>
        <w:numPr>
          <w:ilvl w:val="0"/>
          <w:numId w:val="49"/>
        </w:numPr>
        <w:spacing w:after="0"/>
        <w:rPr>
          <w:b/>
        </w:rPr>
      </w:pPr>
      <w:r>
        <w:rPr>
          <w:b/>
        </w:rPr>
        <w:t xml:space="preserve">The Centre for Teaching and Learning will </w:t>
      </w:r>
      <w:r w:rsidR="00232174">
        <w:rPr>
          <w:b/>
        </w:rPr>
        <w:t>provide onsite (schools/</w:t>
      </w:r>
      <w:proofErr w:type="spellStart"/>
      <w:r w:rsidR="00232174">
        <w:rPr>
          <w:b/>
        </w:rPr>
        <w:t>dept</w:t>
      </w:r>
      <w:proofErr w:type="spellEnd"/>
      <w:r w:rsidR="00232174">
        <w:rPr>
          <w:b/>
        </w:rPr>
        <w:t>)</w:t>
      </w:r>
      <w:r>
        <w:rPr>
          <w:b/>
        </w:rPr>
        <w:t xml:space="preserve"> </w:t>
      </w:r>
      <w:r w:rsidR="00232174">
        <w:rPr>
          <w:b/>
        </w:rPr>
        <w:t xml:space="preserve">guidance and support </w:t>
      </w:r>
      <w:r w:rsidR="00B7676C">
        <w:rPr>
          <w:b/>
        </w:rPr>
        <w:t xml:space="preserve">and workshops for </w:t>
      </w:r>
      <w:r w:rsidR="00B7676C" w:rsidRPr="000979A7">
        <w:rPr>
          <w:b/>
        </w:rPr>
        <w:t>faculty</w:t>
      </w:r>
      <w:r w:rsidR="00B7676C">
        <w:rPr>
          <w:b/>
        </w:rPr>
        <w:t xml:space="preserve"> in the pursuit of </w:t>
      </w:r>
      <w:r w:rsidR="00232174">
        <w:rPr>
          <w:b/>
        </w:rPr>
        <w:t xml:space="preserve">pedagogical excellence </w:t>
      </w:r>
      <w:r w:rsidR="00B7676C">
        <w:rPr>
          <w:b/>
        </w:rPr>
        <w:t>and professional growth</w:t>
      </w:r>
      <w:r w:rsidR="00B7676C" w:rsidRPr="000979A7">
        <w:rPr>
          <w:b/>
        </w:rPr>
        <w:t xml:space="preserve">: </w:t>
      </w:r>
    </w:p>
    <w:p w:rsidR="00B7676C" w:rsidRDefault="00232174" w:rsidP="00B7676C">
      <w:pPr>
        <w:pStyle w:val="ListParagraph"/>
        <w:numPr>
          <w:ilvl w:val="1"/>
          <w:numId w:val="37"/>
        </w:numPr>
        <w:spacing w:after="0"/>
      </w:pPr>
      <w:r>
        <w:t>Academic Dean to direct and coordinate all academic professional initiatives recommended in this report</w:t>
      </w:r>
      <w:r w:rsidR="00634355">
        <w:t>.  T</w:t>
      </w:r>
      <w:r>
        <w:t xml:space="preserve">his position will require </w:t>
      </w:r>
      <w:r w:rsidR="00B7676C">
        <w:t>substantial teaching experience</w:t>
      </w:r>
      <w:r w:rsidR="00634355">
        <w:t>.</w:t>
      </w:r>
    </w:p>
    <w:p w:rsidR="00B7676C" w:rsidRDefault="00B7676C" w:rsidP="00B7676C">
      <w:pPr>
        <w:pStyle w:val="ListParagraph"/>
        <w:numPr>
          <w:ilvl w:val="1"/>
          <w:numId w:val="37"/>
        </w:numPr>
        <w:spacing w:after="0"/>
      </w:pPr>
      <w:r>
        <w:t>Provide appropriate tools</w:t>
      </w:r>
      <w:r w:rsidR="00232174">
        <w:t>, expertise</w:t>
      </w:r>
      <w:r>
        <w:t xml:space="preserve"> and resources </w:t>
      </w:r>
      <w:r w:rsidR="00232174">
        <w:t xml:space="preserve">to support faculty </w:t>
      </w:r>
      <w:r>
        <w:t>professional development</w:t>
      </w:r>
      <w:r w:rsidR="00232174">
        <w:t xml:space="preserve"> at all campuses</w:t>
      </w:r>
    </w:p>
    <w:p w:rsidR="00B7676C" w:rsidRPr="00A3240F" w:rsidRDefault="00B7676C" w:rsidP="00B7676C">
      <w:pPr>
        <w:spacing w:after="0" w:line="240" w:lineRule="auto"/>
        <w:rPr>
          <w:rFonts w:eastAsia="Times New Roman" w:cs="Arial"/>
          <w:b/>
          <w:color w:val="000000" w:themeColor="text1"/>
        </w:rPr>
      </w:pPr>
    </w:p>
    <w:p w:rsidR="00B7676C" w:rsidRDefault="00B7676C" w:rsidP="00B7676C">
      <w:pPr>
        <w:spacing w:after="0" w:line="240" w:lineRule="auto"/>
        <w:ind w:left="360"/>
        <w:rPr>
          <w:b/>
          <w:u w:val="single"/>
          <w:lang w:val="en-US" w:eastAsia="ja-JP"/>
        </w:rPr>
      </w:pPr>
      <w:r w:rsidRPr="0048228B">
        <w:rPr>
          <w:b/>
          <w:u w:val="single"/>
          <w:lang w:val="en-US" w:eastAsia="ja-JP"/>
        </w:rPr>
        <w:t>Rationale</w:t>
      </w:r>
      <w:r>
        <w:rPr>
          <w:b/>
          <w:u w:val="single"/>
          <w:lang w:val="en-US" w:eastAsia="ja-JP"/>
        </w:rPr>
        <w:t>:</w:t>
      </w:r>
    </w:p>
    <w:p w:rsidR="00A576B2" w:rsidRDefault="00A576B2" w:rsidP="00B7676C">
      <w:pPr>
        <w:pStyle w:val="ListParagraph"/>
        <w:numPr>
          <w:ilvl w:val="0"/>
          <w:numId w:val="30"/>
        </w:numPr>
        <w:spacing w:after="0" w:line="240" w:lineRule="auto"/>
        <w:rPr>
          <w:lang w:val="en-US" w:eastAsia="ja-JP"/>
        </w:rPr>
      </w:pPr>
      <w:r>
        <w:rPr>
          <w:lang w:val="en-US" w:eastAsia="ja-JP"/>
        </w:rPr>
        <w:t>Resources are centered at Fennell campus requiring faculty to seek out support/resources</w:t>
      </w:r>
    </w:p>
    <w:p w:rsidR="00B7676C" w:rsidRDefault="00B7676C" w:rsidP="00B7676C">
      <w:pPr>
        <w:pStyle w:val="ListParagraph"/>
        <w:numPr>
          <w:ilvl w:val="0"/>
          <w:numId w:val="30"/>
        </w:numPr>
        <w:spacing w:after="0" w:line="240" w:lineRule="auto"/>
        <w:rPr>
          <w:lang w:val="en-US" w:eastAsia="ja-JP"/>
        </w:rPr>
      </w:pPr>
      <w:r>
        <w:rPr>
          <w:lang w:val="en-US" w:eastAsia="ja-JP"/>
        </w:rPr>
        <w:t xml:space="preserve">Competitor colleges are offering similar professional development  </w:t>
      </w:r>
      <w:r w:rsidR="00044DA3">
        <w:rPr>
          <w:lang w:val="en-US" w:eastAsia="ja-JP"/>
        </w:rPr>
        <w:t>resources</w:t>
      </w:r>
      <w:r>
        <w:rPr>
          <w:lang w:val="en-US" w:eastAsia="ja-JP"/>
        </w:rPr>
        <w:t xml:space="preserve"> to e</w:t>
      </w:r>
      <w:r w:rsidR="00F16767">
        <w:rPr>
          <w:lang w:val="en-US" w:eastAsia="ja-JP"/>
        </w:rPr>
        <w:t>n</w:t>
      </w:r>
      <w:r>
        <w:rPr>
          <w:lang w:val="en-US" w:eastAsia="ja-JP"/>
        </w:rPr>
        <w:t xml:space="preserve">sure their faculty are </w:t>
      </w:r>
      <w:r w:rsidR="00F16767">
        <w:rPr>
          <w:lang w:val="en-US" w:eastAsia="ja-JP"/>
        </w:rPr>
        <w:t>proficient</w:t>
      </w:r>
      <w:r>
        <w:rPr>
          <w:lang w:val="en-US" w:eastAsia="ja-JP"/>
        </w:rPr>
        <w:t xml:space="preserve"> in teaching and learning</w:t>
      </w:r>
    </w:p>
    <w:p w:rsidR="00B7676C" w:rsidRDefault="00B7676C" w:rsidP="00B7676C">
      <w:pPr>
        <w:pStyle w:val="ListParagraph"/>
        <w:numPr>
          <w:ilvl w:val="0"/>
          <w:numId w:val="30"/>
        </w:numPr>
        <w:spacing w:after="0" w:line="240" w:lineRule="auto"/>
        <w:rPr>
          <w:lang w:val="en-US" w:eastAsia="ja-JP"/>
        </w:rPr>
      </w:pPr>
      <w:r>
        <w:rPr>
          <w:lang w:val="en-US" w:eastAsia="ja-JP"/>
        </w:rPr>
        <w:t xml:space="preserve">Faculty need to </w:t>
      </w:r>
      <w:r w:rsidR="00044DA3">
        <w:rPr>
          <w:lang w:val="en-US" w:eastAsia="ja-JP"/>
        </w:rPr>
        <w:t>be able to access</w:t>
      </w:r>
      <w:r w:rsidR="00F16767">
        <w:rPr>
          <w:lang w:val="en-US" w:eastAsia="ja-JP"/>
        </w:rPr>
        <w:t xml:space="preserve"> </w:t>
      </w:r>
      <w:r>
        <w:rPr>
          <w:lang w:val="en-US" w:eastAsia="ja-JP"/>
        </w:rPr>
        <w:t xml:space="preserve">support from </w:t>
      </w:r>
      <w:r w:rsidR="00F16767">
        <w:rPr>
          <w:lang w:val="en-US" w:eastAsia="ja-JP"/>
        </w:rPr>
        <w:t>experts</w:t>
      </w:r>
      <w:r w:rsidR="00044DA3">
        <w:rPr>
          <w:lang w:val="en-US" w:eastAsia="ja-JP"/>
        </w:rPr>
        <w:t xml:space="preserve"> in teaching and learning</w:t>
      </w:r>
      <w:r w:rsidR="00ED59F0">
        <w:rPr>
          <w:lang w:val="en-US" w:eastAsia="ja-JP"/>
        </w:rPr>
        <w:t xml:space="preserve"> in their own environment</w:t>
      </w:r>
    </w:p>
    <w:p w:rsidR="00B7676C" w:rsidRDefault="00B7676C" w:rsidP="00B7676C">
      <w:pPr>
        <w:pStyle w:val="ListParagraph"/>
        <w:numPr>
          <w:ilvl w:val="0"/>
          <w:numId w:val="30"/>
        </w:numPr>
        <w:spacing w:after="0" w:line="240" w:lineRule="auto"/>
        <w:rPr>
          <w:lang w:val="en-US" w:eastAsia="ja-JP"/>
        </w:rPr>
      </w:pPr>
      <w:r>
        <w:rPr>
          <w:lang w:val="en-US" w:eastAsia="ja-JP"/>
        </w:rPr>
        <w:t xml:space="preserve">Ongoing support from </w:t>
      </w:r>
      <w:r w:rsidR="00ED59F0">
        <w:rPr>
          <w:lang w:val="en-US" w:eastAsia="ja-JP"/>
        </w:rPr>
        <w:t>experts</w:t>
      </w:r>
      <w:r>
        <w:rPr>
          <w:lang w:val="en-US" w:eastAsia="ja-JP"/>
        </w:rPr>
        <w:t xml:space="preserve"> in education is essential to provide academic leadership</w:t>
      </w:r>
    </w:p>
    <w:p w:rsidR="00B7676C" w:rsidRDefault="00B7676C" w:rsidP="00B7676C">
      <w:pPr>
        <w:pStyle w:val="ListParagraph"/>
        <w:numPr>
          <w:ilvl w:val="0"/>
          <w:numId w:val="30"/>
        </w:numPr>
        <w:spacing w:after="0" w:line="240" w:lineRule="auto"/>
        <w:rPr>
          <w:lang w:val="en-US" w:eastAsia="ja-JP"/>
        </w:rPr>
      </w:pPr>
      <w:r>
        <w:rPr>
          <w:lang w:val="en-US" w:eastAsia="ja-JP"/>
        </w:rPr>
        <w:t>Changes in technology creates barriers that can be minimized with support</w:t>
      </w:r>
    </w:p>
    <w:p w:rsidR="0000379F" w:rsidRDefault="0000379F" w:rsidP="00B7676C">
      <w:pPr>
        <w:pStyle w:val="ListParagraph"/>
        <w:numPr>
          <w:ilvl w:val="0"/>
          <w:numId w:val="30"/>
        </w:numPr>
        <w:spacing w:after="0" w:line="240" w:lineRule="auto"/>
        <w:rPr>
          <w:lang w:val="en-US" w:eastAsia="ja-JP"/>
        </w:rPr>
      </w:pPr>
      <w:r>
        <w:rPr>
          <w:lang w:val="en-US" w:eastAsia="ja-JP"/>
        </w:rPr>
        <w:t xml:space="preserve">Inadequate </w:t>
      </w:r>
      <w:r w:rsidR="00ED59F0">
        <w:rPr>
          <w:lang w:val="en-US" w:eastAsia="ja-JP"/>
        </w:rPr>
        <w:t>number of technologist</w:t>
      </w:r>
      <w:r>
        <w:rPr>
          <w:lang w:val="en-US" w:eastAsia="ja-JP"/>
        </w:rPr>
        <w:t xml:space="preserve"> to assist faculty with implementation of educational technology</w:t>
      </w:r>
      <w:r w:rsidR="00ED59F0">
        <w:rPr>
          <w:lang w:val="en-US" w:eastAsia="ja-JP"/>
        </w:rPr>
        <w:t xml:space="preserve"> within the College’s timeframe</w:t>
      </w:r>
    </w:p>
    <w:p w:rsidR="00B7676C" w:rsidRPr="0048228B" w:rsidRDefault="00B7676C" w:rsidP="00B7676C">
      <w:pPr>
        <w:spacing w:after="0" w:line="240" w:lineRule="auto"/>
        <w:ind w:left="720"/>
        <w:rPr>
          <w:b/>
          <w:u w:val="single"/>
          <w:lang w:val="en-US" w:eastAsia="ja-JP"/>
        </w:rPr>
      </w:pPr>
    </w:p>
    <w:p w:rsidR="00B7676C" w:rsidRDefault="00B7676C" w:rsidP="00B7676C">
      <w:pPr>
        <w:spacing w:after="0" w:line="240" w:lineRule="auto"/>
        <w:ind w:left="360"/>
        <w:rPr>
          <w:b/>
          <w:u w:val="single"/>
          <w:lang w:val="en-US" w:eastAsia="ja-JP"/>
        </w:rPr>
      </w:pPr>
      <w:r w:rsidRPr="0048228B">
        <w:rPr>
          <w:b/>
          <w:u w:val="single"/>
          <w:lang w:val="en-US" w:eastAsia="ja-JP"/>
        </w:rPr>
        <w:t>Benefits</w:t>
      </w:r>
      <w:r>
        <w:rPr>
          <w:b/>
          <w:u w:val="single"/>
          <w:lang w:val="en-US" w:eastAsia="ja-JP"/>
        </w:rPr>
        <w:t>:</w:t>
      </w:r>
    </w:p>
    <w:p w:rsidR="00B7676C" w:rsidRDefault="00DE52A2" w:rsidP="00B7676C">
      <w:pPr>
        <w:pStyle w:val="ListParagraph"/>
        <w:numPr>
          <w:ilvl w:val="0"/>
          <w:numId w:val="30"/>
        </w:numPr>
        <w:spacing w:after="0" w:line="240" w:lineRule="auto"/>
        <w:rPr>
          <w:lang w:val="en-US" w:eastAsia="ja-JP"/>
        </w:rPr>
      </w:pPr>
      <w:r>
        <w:rPr>
          <w:lang w:val="en-US" w:eastAsia="ja-JP"/>
        </w:rPr>
        <w:t>T</w:t>
      </w:r>
      <w:r w:rsidR="00ED59F0">
        <w:rPr>
          <w:lang w:val="en-US" w:eastAsia="ja-JP"/>
        </w:rPr>
        <w:t>eaching and l</w:t>
      </w:r>
      <w:r w:rsidR="00B7676C">
        <w:rPr>
          <w:lang w:val="en-US" w:eastAsia="ja-JP"/>
        </w:rPr>
        <w:t>earning</w:t>
      </w:r>
      <w:r w:rsidR="00ED59F0">
        <w:rPr>
          <w:lang w:val="en-US" w:eastAsia="ja-JP"/>
        </w:rPr>
        <w:t xml:space="preserve"> presence</w:t>
      </w:r>
      <w:r w:rsidR="00B7676C">
        <w:rPr>
          <w:lang w:val="en-US" w:eastAsia="ja-JP"/>
        </w:rPr>
        <w:t xml:space="preserve"> will inspire teachers throughout their careers and promote growth</w:t>
      </w:r>
    </w:p>
    <w:p w:rsidR="00B7676C" w:rsidRDefault="00B7676C" w:rsidP="00B7676C">
      <w:pPr>
        <w:pStyle w:val="ListParagraph"/>
        <w:numPr>
          <w:ilvl w:val="0"/>
          <w:numId w:val="30"/>
        </w:numPr>
        <w:spacing w:after="0" w:line="240" w:lineRule="auto"/>
        <w:rPr>
          <w:lang w:val="en-US" w:eastAsia="ja-JP"/>
        </w:rPr>
      </w:pPr>
      <w:r>
        <w:rPr>
          <w:lang w:val="en-US" w:eastAsia="ja-JP"/>
        </w:rPr>
        <w:t xml:space="preserve">High quality learning environments ultimately contributes to </w:t>
      </w:r>
      <w:r w:rsidRPr="008749C0">
        <w:rPr>
          <w:lang w:val="en-US" w:eastAsia="ja-JP"/>
        </w:rPr>
        <w:t xml:space="preserve"> </w:t>
      </w:r>
      <w:r>
        <w:rPr>
          <w:lang w:val="en-US" w:eastAsia="ja-JP"/>
        </w:rPr>
        <w:t xml:space="preserve">increased </w:t>
      </w:r>
      <w:r w:rsidRPr="008749C0">
        <w:rPr>
          <w:lang w:val="en-US" w:eastAsia="ja-JP"/>
        </w:rPr>
        <w:t xml:space="preserve">student success </w:t>
      </w:r>
      <w:r>
        <w:rPr>
          <w:lang w:val="en-US" w:eastAsia="ja-JP"/>
        </w:rPr>
        <w:t>and student satisfaction</w:t>
      </w:r>
      <w:r w:rsidRPr="008749C0">
        <w:rPr>
          <w:lang w:val="en-US" w:eastAsia="ja-JP"/>
        </w:rPr>
        <w:t xml:space="preserve"> </w:t>
      </w:r>
    </w:p>
    <w:p w:rsidR="00ED59F0" w:rsidRDefault="00ED59F0" w:rsidP="00ED59F0">
      <w:pPr>
        <w:pStyle w:val="ListParagraph"/>
        <w:numPr>
          <w:ilvl w:val="0"/>
          <w:numId w:val="30"/>
        </w:numPr>
        <w:spacing w:after="0" w:line="240" w:lineRule="auto"/>
        <w:rPr>
          <w:lang w:val="en-US" w:eastAsia="ja-JP"/>
        </w:rPr>
      </w:pPr>
      <w:r>
        <w:rPr>
          <w:lang w:val="en-US" w:eastAsia="ja-JP"/>
        </w:rPr>
        <w:t>Provides a stronger relationship for assisting faculty to embrace  technology enhanced learning</w:t>
      </w:r>
    </w:p>
    <w:p w:rsidR="00ED59F0" w:rsidRDefault="00ED59F0" w:rsidP="00ED59F0">
      <w:pPr>
        <w:pStyle w:val="ListParagraph"/>
        <w:spacing w:after="0" w:line="240" w:lineRule="auto"/>
        <w:rPr>
          <w:lang w:val="en-US" w:eastAsia="ja-JP"/>
        </w:rPr>
      </w:pPr>
    </w:p>
    <w:p w:rsidR="000D41A0" w:rsidRPr="008749C0" w:rsidRDefault="000D41A0" w:rsidP="00ED59F0">
      <w:pPr>
        <w:pStyle w:val="ListParagraph"/>
        <w:spacing w:after="0" w:line="240" w:lineRule="auto"/>
        <w:rPr>
          <w:lang w:val="en-US" w:eastAsia="ja-JP"/>
        </w:rPr>
      </w:pPr>
    </w:p>
    <w:p w:rsidR="00B7676C" w:rsidRPr="004C6B8B" w:rsidRDefault="00B7676C" w:rsidP="00584488">
      <w:pPr>
        <w:pStyle w:val="ListParagraph"/>
        <w:numPr>
          <w:ilvl w:val="0"/>
          <w:numId w:val="49"/>
        </w:numPr>
        <w:spacing w:after="0"/>
        <w:rPr>
          <w:b/>
          <w:lang w:val="en-US" w:eastAsia="ja-JP"/>
        </w:rPr>
      </w:pPr>
      <w:r w:rsidRPr="004C6B8B">
        <w:rPr>
          <w:rFonts w:eastAsia="Times New Roman" w:cs="Arial"/>
          <w:b/>
          <w:color w:val="000000" w:themeColor="text1"/>
        </w:rPr>
        <w:t xml:space="preserve">Establish </w:t>
      </w:r>
      <w:hyperlink r:id="rId9" w:history="1">
        <w:r w:rsidRPr="004C6B8B">
          <w:rPr>
            <w:rFonts w:eastAsia="Times New Roman"/>
            <w:b/>
            <w:color w:val="000000" w:themeColor="text1"/>
          </w:rPr>
          <w:t>Principles of Effective Teaching and Learning</w:t>
        </w:r>
      </w:hyperlink>
      <w:r w:rsidRPr="004C6B8B">
        <w:rPr>
          <w:rFonts w:eastAsia="Times New Roman" w:cs="Arial"/>
          <w:b/>
          <w:color w:val="000000" w:themeColor="text1"/>
        </w:rPr>
        <w:t xml:space="preserve"> </w:t>
      </w:r>
      <w:r w:rsidR="00AC4D25" w:rsidRPr="004C6B8B">
        <w:rPr>
          <w:rFonts w:eastAsia="Times New Roman" w:cs="Arial"/>
          <w:b/>
          <w:color w:val="000000" w:themeColor="text1"/>
        </w:rPr>
        <w:t xml:space="preserve">for Mohawk </w:t>
      </w:r>
      <w:r w:rsidR="00B36A32">
        <w:rPr>
          <w:rFonts w:eastAsia="Times New Roman" w:cs="Arial"/>
          <w:b/>
          <w:color w:val="000000" w:themeColor="text1"/>
        </w:rPr>
        <w:t xml:space="preserve">College </w:t>
      </w:r>
      <w:r w:rsidRPr="004C6B8B">
        <w:rPr>
          <w:rFonts w:eastAsia="Times New Roman" w:cs="Arial"/>
          <w:b/>
          <w:color w:val="000000" w:themeColor="text1"/>
        </w:rPr>
        <w:t xml:space="preserve">as the foundation that guides faculty professional development and academic decision making. </w:t>
      </w:r>
      <w:r w:rsidR="00FD7099">
        <w:rPr>
          <w:b/>
          <w:lang w:val="en-US" w:eastAsia="ja-JP"/>
        </w:rPr>
        <w:t xml:space="preserve"> Adopting</w:t>
      </w:r>
      <w:r w:rsidR="00B601D3">
        <w:rPr>
          <w:b/>
          <w:lang w:val="en-US" w:eastAsia="ja-JP"/>
        </w:rPr>
        <w:t xml:space="preserve"> t</w:t>
      </w:r>
      <w:r w:rsidRPr="004C6B8B">
        <w:rPr>
          <w:b/>
          <w:lang w:val="en-US" w:eastAsia="ja-JP"/>
        </w:rPr>
        <w:t xml:space="preserve">hese principles will promote a culture of teaching and learning excellence </w:t>
      </w:r>
      <w:r w:rsidR="00B601D3">
        <w:rPr>
          <w:b/>
          <w:lang w:val="en-US" w:eastAsia="ja-JP"/>
        </w:rPr>
        <w:t>across the college.</w:t>
      </w:r>
    </w:p>
    <w:p w:rsidR="00B601D3" w:rsidRPr="00104995" w:rsidRDefault="00104995" w:rsidP="00485AAD">
      <w:pPr>
        <w:pStyle w:val="ListParagraph"/>
        <w:numPr>
          <w:ilvl w:val="1"/>
          <w:numId w:val="48"/>
        </w:numPr>
        <w:spacing w:after="0"/>
        <w:rPr>
          <w:lang w:val="en-US" w:eastAsia="ja-JP"/>
        </w:rPr>
      </w:pPr>
      <w:r>
        <w:rPr>
          <w:lang w:val="en-US" w:eastAsia="ja-JP"/>
        </w:rPr>
        <w:t xml:space="preserve"> </w:t>
      </w:r>
      <w:r w:rsidR="00B601D3" w:rsidRPr="00104995">
        <w:rPr>
          <w:lang w:val="en-US" w:eastAsia="ja-JP"/>
        </w:rPr>
        <w:t xml:space="preserve">Recommend faculty team be put together to </w:t>
      </w:r>
      <w:r>
        <w:rPr>
          <w:lang w:val="en-US" w:eastAsia="ja-JP"/>
        </w:rPr>
        <w:t>establish</w:t>
      </w:r>
      <w:r w:rsidR="00B601D3" w:rsidRPr="00104995">
        <w:rPr>
          <w:lang w:val="en-US" w:eastAsia="ja-JP"/>
        </w:rPr>
        <w:t xml:space="preserve"> principles </w:t>
      </w:r>
    </w:p>
    <w:p w:rsidR="00B7676C" w:rsidRDefault="00B7676C" w:rsidP="00485AAD">
      <w:pPr>
        <w:pStyle w:val="ListParagraph"/>
        <w:numPr>
          <w:ilvl w:val="1"/>
          <w:numId w:val="48"/>
        </w:numPr>
        <w:spacing w:after="0"/>
        <w:rPr>
          <w:lang w:val="en-US" w:eastAsia="ja-JP"/>
        </w:rPr>
      </w:pPr>
      <w:r>
        <w:rPr>
          <w:lang w:val="en-US" w:eastAsia="ja-JP"/>
        </w:rPr>
        <w:t>The principles will be incorporated into the comprehensive faculty development program</w:t>
      </w:r>
    </w:p>
    <w:p w:rsidR="00B7676C" w:rsidRPr="00E036A8" w:rsidRDefault="00B7676C" w:rsidP="00485AAD">
      <w:pPr>
        <w:pStyle w:val="ListParagraph"/>
        <w:numPr>
          <w:ilvl w:val="1"/>
          <w:numId w:val="48"/>
        </w:numPr>
        <w:spacing w:after="0"/>
        <w:rPr>
          <w:lang w:val="en-US" w:eastAsia="ja-JP"/>
        </w:rPr>
      </w:pPr>
      <w:r>
        <w:rPr>
          <w:lang w:val="en-US" w:eastAsia="ja-JP"/>
        </w:rPr>
        <w:lastRenderedPageBreak/>
        <w:t>The principles will inform</w:t>
      </w:r>
      <w:r w:rsidRPr="00E036A8">
        <w:rPr>
          <w:lang w:val="en-US" w:eastAsia="ja-JP"/>
        </w:rPr>
        <w:t xml:space="preserve"> curriculum design and assessment (</w:t>
      </w:r>
      <w:r>
        <w:rPr>
          <w:lang w:val="en-US" w:eastAsia="ja-JP"/>
        </w:rPr>
        <w:t xml:space="preserve">program development and </w:t>
      </w:r>
      <w:r w:rsidRPr="00E036A8">
        <w:rPr>
          <w:lang w:val="en-US" w:eastAsia="ja-JP"/>
        </w:rPr>
        <w:t>mapping)</w:t>
      </w:r>
    </w:p>
    <w:p w:rsidR="00B7676C" w:rsidRDefault="00B7676C" w:rsidP="00485AAD">
      <w:pPr>
        <w:pStyle w:val="ListParagraph"/>
        <w:numPr>
          <w:ilvl w:val="1"/>
          <w:numId w:val="48"/>
        </w:numPr>
        <w:spacing w:after="0"/>
        <w:rPr>
          <w:lang w:val="en-US" w:eastAsia="ja-JP"/>
        </w:rPr>
      </w:pPr>
      <w:r>
        <w:rPr>
          <w:lang w:val="en-US" w:eastAsia="ja-JP"/>
        </w:rPr>
        <w:t xml:space="preserve">The principles will inform a strength-based approach to performance management and professional development planning </w:t>
      </w:r>
    </w:p>
    <w:p w:rsidR="00B7676C" w:rsidRPr="00E036A8" w:rsidRDefault="00B7676C" w:rsidP="00485AAD">
      <w:pPr>
        <w:pStyle w:val="ListParagraph"/>
        <w:numPr>
          <w:ilvl w:val="1"/>
          <w:numId w:val="48"/>
        </w:numPr>
        <w:spacing w:after="0"/>
        <w:rPr>
          <w:lang w:val="en-US" w:eastAsia="ja-JP"/>
        </w:rPr>
      </w:pPr>
      <w:r>
        <w:rPr>
          <w:lang w:val="en-US" w:eastAsia="ja-JP"/>
        </w:rPr>
        <w:t xml:space="preserve">These principles will inform administrators of effective teaching and learning practices for curriculum development and delivery and  teaching assignments </w:t>
      </w:r>
    </w:p>
    <w:p w:rsidR="00B7676C" w:rsidRDefault="00B7676C" w:rsidP="00485AAD">
      <w:pPr>
        <w:pStyle w:val="ListParagraph"/>
        <w:numPr>
          <w:ilvl w:val="1"/>
          <w:numId w:val="48"/>
        </w:numPr>
        <w:spacing w:after="0"/>
        <w:rPr>
          <w:lang w:val="en-US" w:eastAsia="ja-JP"/>
        </w:rPr>
      </w:pPr>
      <w:r>
        <w:rPr>
          <w:lang w:val="en-US" w:eastAsia="ja-JP"/>
        </w:rPr>
        <w:t>The principles will i</w:t>
      </w:r>
      <w:r w:rsidRPr="00E036A8">
        <w:rPr>
          <w:lang w:val="en-US" w:eastAsia="ja-JP"/>
        </w:rPr>
        <w:t xml:space="preserve">nform facilities, scheduling, </w:t>
      </w:r>
      <w:r>
        <w:rPr>
          <w:lang w:val="en-US" w:eastAsia="ja-JP"/>
        </w:rPr>
        <w:t xml:space="preserve">and </w:t>
      </w:r>
      <w:r w:rsidRPr="00E036A8">
        <w:rPr>
          <w:lang w:val="en-US" w:eastAsia="ja-JP"/>
        </w:rPr>
        <w:t>information technology practices</w:t>
      </w:r>
    </w:p>
    <w:p w:rsidR="00104995" w:rsidRDefault="00104995" w:rsidP="00B7676C">
      <w:pPr>
        <w:spacing w:after="0" w:line="240" w:lineRule="auto"/>
        <w:ind w:left="360"/>
        <w:rPr>
          <w:b/>
          <w:u w:val="single"/>
          <w:lang w:val="en-US" w:eastAsia="ja-JP"/>
        </w:rPr>
      </w:pPr>
    </w:p>
    <w:p w:rsidR="00B7676C" w:rsidRPr="00BE5E7C" w:rsidRDefault="00B7676C" w:rsidP="00B7676C">
      <w:pPr>
        <w:spacing w:after="0" w:line="240" w:lineRule="auto"/>
        <w:ind w:left="360"/>
        <w:rPr>
          <w:b/>
          <w:u w:val="single"/>
          <w:lang w:val="en-US" w:eastAsia="ja-JP"/>
        </w:rPr>
      </w:pPr>
      <w:r w:rsidRPr="00BE5E7C">
        <w:rPr>
          <w:b/>
          <w:u w:val="single"/>
          <w:lang w:val="en-US" w:eastAsia="ja-JP"/>
        </w:rPr>
        <w:t>Rationale</w:t>
      </w:r>
    </w:p>
    <w:p w:rsidR="00B7676C" w:rsidRDefault="00B7676C" w:rsidP="00B7676C">
      <w:pPr>
        <w:pStyle w:val="ListParagraph"/>
        <w:numPr>
          <w:ilvl w:val="0"/>
          <w:numId w:val="26"/>
        </w:numPr>
        <w:spacing w:after="0" w:line="240" w:lineRule="auto"/>
        <w:ind w:left="720"/>
        <w:rPr>
          <w:lang w:val="en-US" w:eastAsia="ja-JP"/>
        </w:rPr>
      </w:pPr>
      <w:r>
        <w:rPr>
          <w:lang w:val="en-US" w:eastAsia="ja-JP"/>
        </w:rPr>
        <w:t>As a college, the institution should function as a learning organization, focused on building a culture that is grounded on strong, well-researched principles of teaching and learning.</w:t>
      </w:r>
    </w:p>
    <w:p w:rsidR="00B7676C" w:rsidRDefault="00B7676C" w:rsidP="00B7676C">
      <w:pPr>
        <w:pStyle w:val="ListParagraph"/>
        <w:numPr>
          <w:ilvl w:val="0"/>
          <w:numId w:val="26"/>
        </w:numPr>
        <w:spacing w:after="0" w:line="240" w:lineRule="auto"/>
        <w:ind w:left="720"/>
        <w:rPr>
          <w:lang w:val="en-US" w:eastAsia="ja-JP"/>
        </w:rPr>
      </w:pPr>
      <w:r>
        <w:rPr>
          <w:lang w:val="en-US" w:eastAsia="ja-JP"/>
        </w:rPr>
        <w:t xml:space="preserve">Principles of Teaching and Learning will support a number of the Academic Plan themes and strategies, including: </w:t>
      </w:r>
    </w:p>
    <w:p w:rsidR="00B7676C" w:rsidRDefault="00B7676C" w:rsidP="00B7676C">
      <w:pPr>
        <w:pStyle w:val="ListParagraph"/>
        <w:numPr>
          <w:ilvl w:val="1"/>
          <w:numId w:val="26"/>
        </w:numPr>
        <w:spacing w:after="0" w:line="240" w:lineRule="auto"/>
        <w:rPr>
          <w:lang w:val="en-US" w:eastAsia="ja-JP"/>
        </w:rPr>
      </w:pPr>
      <w:r>
        <w:rPr>
          <w:lang w:val="en-US" w:eastAsia="ja-JP"/>
        </w:rPr>
        <w:t>Technology – Open Source Learning, Technology Literacy</w:t>
      </w:r>
    </w:p>
    <w:p w:rsidR="00B7676C" w:rsidRDefault="00B7676C" w:rsidP="00B7676C">
      <w:pPr>
        <w:pStyle w:val="ListParagraph"/>
        <w:numPr>
          <w:ilvl w:val="1"/>
          <w:numId w:val="26"/>
        </w:numPr>
        <w:spacing w:after="0" w:line="240" w:lineRule="auto"/>
        <w:rPr>
          <w:lang w:val="en-US" w:eastAsia="ja-JP"/>
        </w:rPr>
      </w:pPr>
      <w:r>
        <w:rPr>
          <w:lang w:val="en-US" w:eastAsia="ja-JP"/>
        </w:rPr>
        <w:t>Learning – Personal Learning, Cross-Disciplinary Learning, Differentiated Learning, Flexible Programs</w:t>
      </w:r>
    </w:p>
    <w:p w:rsidR="00B7676C" w:rsidRDefault="00B7676C" w:rsidP="00B7676C">
      <w:pPr>
        <w:pStyle w:val="ListParagraph"/>
        <w:numPr>
          <w:ilvl w:val="1"/>
          <w:numId w:val="26"/>
        </w:numPr>
        <w:spacing w:after="0" w:line="240" w:lineRule="auto"/>
        <w:rPr>
          <w:lang w:val="en-US" w:eastAsia="ja-JP"/>
        </w:rPr>
      </w:pPr>
      <w:r>
        <w:rPr>
          <w:lang w:val="en-US" w:eastAsia="ja-JP"/>
        </w:rPr>
        <w:t>Pathways – Lifelong Learning</w:t>
      </w:r>
    </w:p>
    <w:p w:rsidR="00B7676C" w:rsidRDefault="00B7676C" w:rsidP="00B7676C">
      <w:pPr>
        <w:pStyle w:val="ListParagraph"/>
        <w:numPr>
          <w:ilvl w:val="0"/>
          <w:numId w:val="26"/>
        </w:numPr>
        <w:spacing w:after="0" w:line="240" w:lineRule="auto"/>
        <w:ind w:left="720"/>
        <w:rPr>
          <w:lang w:val="en-US" w:eastAsia="ja-JP"/>
        </w:rPr>
      </w:pPr>
      <w:r>
        <w:rPr>
          <w:lang w:val="en-US" w:eastAsia="ja-JP"/>
        </w:rPr>
        <w:t>Principles will support the Strategic Plan, particularly Future Ready Students</w:t>
      </w:r>
    </w:p>
    <w:p w:rsidR="00B7676C" w:rsidRPr="00BE5E7C" w:rsidRDefault="00B7676C" w:rsidP="00B7676C">
      <w:pPr>
        <w:pStyle w:val="ListParagraph"/>
        <w:numPr>
          <w:ilvl w:val="0"/>
          <w:numId w:val="26"/>
        </w:numPr>
        <w:spacing w:after="0" w:line="240" w:lineRule="auto"/>
        <w:ind w:left="720"/>
        <w:rPr>
          <w:lang w:val="en-US" w:eastAsia="ja-JP"/>
        </w:rPr>
      </w:pPr>
      <w:r>
        <w:rPr>
          <w:lang w:val="en-US" w:eastAsia="ja-JP"/>
        </w:rPr>
        <w:t>The College needs to explicitly support new faculty in their development as educators</w:t>
      </w:r>
    </w:p>
    <w:p w:rsidR="00B7676C" w:rsidRPr="00A3240F" w:rsidRDefault="00B7676C" w:rsidP="00B7676C">
      <w:pPr>
        <w:spacing w:after="0" w:line="240" w:lineRule="auto"/>
        <w:ind w:left="360"/>
        <w:rPr>
          <w:b/>
          <w:lang w:val="en-US" w:eastAsia="ja-JP"/>
        </w:rPr>
      </w:pPr>
    </w:p>
    <w:p w:rsidR="00B7676C" w:rsidRPr="00BE5E7C" w:rsidRDefault="00B7676C" w:rsidP="00B7676C">
      <w:pPr>
        <w:spacing w:after="0" w:line="240" w:lineRule="auto"/>
        <w:ind w:left="360"/>
        <w:rPr>
          <w:b/>
          <w:u w:val="single"/>
          <w:lang w:val="en-US" w:eastAsia="ja-JP"/>
        </w:rPr>
      </w:pPr>
      <w:r w:rsidRPr="00BE5E7C">
        <w:rPr>
          <w:b/>
          <w:u w:val="single"/>
          <w:lang w:val="en-US" w:eastAsia="ja-JP"/>
        </w:rPr>
        <w:t>Benefits</w:t>
      </w:r>
    </w:p>
    <w:p w:rsidR="00B7676C" w:rsidRPr="00BE5E7C" w:rsidRDefault="00B7676C" w:rsidP="00B7676C">
      <w:pPr>
        <w:pStyle w:val="ListParagraph"/>
        <w:numPr>
          <w:ilvl w:val="0"/>
          <w:numId w:val="25"/>
        </w:numPr>
        <w:spacing w:after="0" w:line="240" w:lineRule="auto"/>
        <w:ind w:left="720"/>
        <w:rPr>
          <w:lang w:val="en-US" w:eastAsia="ja-JP"/>
        </w:rPr>
      </w:pPr>
      <w:r w:rsidRPr="00BE5E7C">
        <w:rPr>
          <w:lang w:val="en-US" w:eastAsia="ja-JP"/>
        </w:rPr>
        <w:t>Messaging that technical expertise is only half the skill set required for teaching effectively.</w:t>
      </w:r>
    </w:p>
    <w:p w:rsidR="00B7676C" w:rsidRPr="00BE5E7C" w:rsidRDefault="00B7676C" w:rsidP="00B7676C">
      <w:pPr>
        <w:pStyle w:val="ListParagraph"/>
        <w:numPr>
          <w:ilvl w:val="0"/>
          <w:numId w:val="25"/>
        </w:numPr>
        <w:spacing w:after="0" w:line="240" w:lineRule="auto"/>
        <w:ind w:left="720"/>
        <w:rPr>
          <w:lang w:val="en-US" w:eastAsia="ja-JP"/>
        </w:rPr>
      </w:pPr>
      <w:r w:rsidRPr="00BE5E7C">
        <w:rPr>
          <w:lang w:val="en-US" w:eastAsia="ja-JP"/>
        </w:rPr>
        <w:t xml:space="preserve">Commonality amongst initiatives – </w:t>
      </w:r>
    </w:p>
    <w:p w:rsidR="00B7676C" w:rsidRDefault="00B7676C" w:rsidP="00B7676C">
      <w:pPr>
        <w:pStyle w:val="ListParagraph"/>
        <w:numPr>
          <w:ilvl w:val="0"/>
          <w:numId w:val="25"/>
        </w:numPr>
        <w:spacing w:after="0" w:line="240" w:lineRule="auto"/>
        <w:ind w:left="720"/>
        <w:rPr>
          <w:lang w:val="en-US" w:eastAsia="ja-JP"/>
        </w:rPr>
      </w:pPr>
      <w:r w:rsidRPr="00BE5E7C">
        <w:rPr>
          <w:lang w:val="en-US" w:eastAsia="ja-JP"/>
        </w:rPr>
        <w:t xml:space="preserve">Consistency between </w:t>
      </w:r>
      <w:r>
        <w:rPr>
          <w:lang w:val="en-US" w:eastAsia="ja-JP"/>
        </w:rPr>
        <w:t>effective teaching and  learning practice (whether student or educator)</w:t>
      </w:r>
    </w:p>
    <w:p w:rsidR="00B7676C" w:rsidRPr="00BE5E7C" w:rsidRDefault="00B7676C" w:rsidP="00B7676C">
      <w:pPr>
        <w:pStyle w:val="ListParagraph"/>
        <w:numPr>
          <w:ilvl w:val="0"/>
          <w:numId w:val="25"/>
        </w:numPr>
        <w:spacing w:after="0" w:line="240" w:lineRule="auto"/>
        <w:ind w:left="720"/>
        <w:rPr>
          <w:lang w:val="en-US" w:eastAsia="ja-JP"/>
        </w:rPr>
      </w:pPr>
      <w:r w:rsidRPr="00BE5E7C">
        <w:rPr>
          <w:lang w:val="en-US" w:eastAsia="ja-JP"/>
        </w:rPr>
        <w:t xml:space="preserve">Aligns strategic college priorities around teaching and learning (organization around academic plan) </w:t>
      </w:r>
    </w:p>
    <w:p w:rsidR="00B7676C" w:rsidRDefault="00B7676C" w:rsidP="00B7676C">
      <w:pPr>
        <w:spacing w:after="0" w:line="240" w:lineRule="auto"/>
        <w:rPr>
          <w:rFonts w:eastAsia="Times New Roman" w:cs="Arial"/>
          <w:b/>
          <w:color w:val="000000" w:themeColor="text1"/>
        </w:rPr>
      </w:pPr>
    </w:p>
    <w:p w:rsidR="00B7676C" w:rsidRDefault="00B7676C" w:rsidP="00B7676C">
      <w:pPr>
        <w:spacing w:after="0" w:line="240" w:lineRule="auto"/>
        <w:rPr>
          <w:rFonts w:eastAsia="Times New Roman" w:cs="Arial"/>
          <w:b/>
          <w:color w:val="000000" w:themeColor="text1"/>
        </w:rPr>
      </w:pPr>
    </w:p>
    <w:p w:rsidR="00B7676C" w:rsidRPr="00631D1F" w:rsidRDefault="00B7676C" w:rsidP="00584488">
      <w:pPr>
        <w:pStyle w:val="ListParagraph"/>
        <w:numPr>
          <w:ilvl w:val="0"/>
          <w:numId w:val="49"/>
        </w:numPr>
        <w:spacing w:after="0" w:line="240" w:lineRule="auto"/>
        <w:rPr>
          <w:b/>
          <w:lang w:val="en-US" w:eastAsia="ja-JP"/>
        </w:rPr>
      </w:pPr>
      <w:r w:rsidRPr="008C6313">
        <w:rPr>
          <w:b/>
          <w:lang w:val="en-US" w:eastAsia="ja-JP"/>
        </w:rPr>
        <w:t>Establish a competency framework</w:t>
      </w:r>
      <w:r>
        <w:rPr>
          <w:b/>
          <w:lang w:val="en-US" w:eastAsia="ja-JP"/>
        </w:rPr>
        <w:t xml:space="preserve"> for the Future Ready Educator</w:t>
      </w:r>
      <w:r w:rsidRPr="008C6313">
        <w:rPr>
          <w:b/>
          <w:lang w:val="en-US" w:eastAsia="ja-JP"/>
        </w:rPr>
        <w:t xml:space="preserve"> that will inform self-reflection and support diverse faculty development pathways. </w:t>
      </w:r>
    </w:p>
    <w:p w:rsidR="00B36A32" w:rsidRDefault="00B36A32" w:rsidP="00B7676C">
      <w:pPr>
        <w:spacing w:after="0" w:line="240" w:lineRule="auto"/>
        <w:ind w:left="360"/>
        <w:rPr>
          <w:b/>
          <w:u w:val="single"/>
          <w:lang w:val="en-US" w:eastAsia="ja-JP"/>
        </w:rPr>
      </w:pPr>
    </w:p>
    <w:p w:rsidR="00B7676C" w:rsidRPr="004C6B8B" w:rsidRDefault="00B7676C" w:rsidP="00B7676C">
      <w:pPr>
        <w:spacing w:after="0" w:line="240" w:lineRule="auto"/>
        <w:ind w:left="360"/>
        <w:rPr>
          <w:b/>
          <w:u w:val="single"/>
          <w:lang w:val="en-US" w:eastAsia="ja-JP"/>
        </w:rPr>
      </w:pPr>
      <w:r w:rsidRPr="004C6B8B">
        <w:rPr>
          <w:b/>
          <w:u w:val="single"/>
          <w:lang w:val="en-US" w:eastAsia="ja-JP"/>
        </w:rPr>
        <w:t>Rationale</w:t>
      </w:r>
      <w:r w:rsidR="00B36A32">
        <w:rPr>
          <w:b/>
          <w:u w:val="single"/>
          <w:lang w:val="en-US" w:eastAsia="ja-JP"/>
        </w:rPr>
        <w:t>:</w:t>
      </w:r>
    </w:p>
    <w:p w:rsidR="00B7676C" w:rsidRPr="004C6B8B" w:rsidRDefault="00B7676C" w:rsidP="00B7676C">
      <w:pPr>
        <w:pStyle w:val="ListParagraph"/>
        <w:numPr>
          <w:ilvl w:val="0"/>
          <w:numId w:val="27"/>
        </w:numPr>
        <w:spacing w:after="0" w:line="240" w:lineRule="auto"/>
        <w:ind w:left="720"/>
        <w:rPr>
          <w:lang w:val="en-US" w:eastAsia="ja-JP"/>
        </w:rPr>
      </w:pPr>
      <w:r w:rsidRPr="004C6B8B">
        <w:rPr>
          <w:lang w:val="en-US" w:eastAsia="ja-JP"/>
        </w:rPr>
        <w:t xml:space="preserve">A competence framework describes the vast range of responsibilities of the teaching profession that is acquired over time with intentional study of teaching and learning.  This framework is a useful as a resource for faculty development planning.  </w:t>
      </w:r>
    </w:p>
    <w:p w:rsidR="00B7676C" w:rsidRDefault="00B7676C" w:rsidP="00B7676C">
      <w:pPr>
        <w:pStyle w:val="ListParagraph"/>
        <w:numPr>
          <w:ilvl w:val="0"/>
          <w:numId w:val="27"/>
        </w:numPr>
        <w:spacing w:after="0" w:line="240" w:lineRule="auto"/>
        <w:ind w:left="720"/>
        <w:rPr>
          <w:lang w:val="en-US" w:eastAsia="ja-JP"/>
        </w:rPr>
      </w:pPr>
      <w:r w:rsidRPr="004C6B8B">
        <w:rPr>
          <w:lang w:val="en-US" w:eastAsia="ja-JP"/>
        </w:rPr>
        <w:t>Supports the Strategic</w:t>
      </w:r>
      <w:r>
        <w:rPr>
          <w:lang w:val="en-US" w:eastAsia="ja-JP"/>
        </w:rPr>
        <w:t xml:space="preserve"> Plan, particularly Quality Employees</w:t>
      </w:r>
    </w:p>
    <w:p w:rsidR="00B7676C" w:rsidRDefault="00B7676C" w:rsidP="00B7676C">
      <w:pPr>
        <w:pStyle w:val="ListParagraph"/>
        <w:numPr>
          <w:ilvl w:val="0"/>
          <w:numId w:val="27"/>
        </w:numPr>
        <w:spacing w:after="0" w:line="240" w:lineRule="auto"/>
        <w:ind w:left="720"/>
        <w:rPr>
          <w:lang w:val="en-US" w:eastAsia="ja-JP"/>
        </w:rPr>
      </w:pPr>
      <w:r>
        <w:rPr>
          <w:lang w:val="en-US" w:eastAsia="ja-JP"/>
        </w:rPr>
        <w:t>Supports all themes and strategies in the Academic Plan</w:t>
      </w:r>
    </w:p>
    <w:p w:rsidR="00B7676C" w:rsidRPr="00BE5E7C" w:rsidRDefault="00B7676C" w:rsidP="00B7676C">
      <w:pPr>
        <w:pStyle w:val="ListParagraph"/>
        <w:numPr>
          <w:ilvl w:val="0"/>
          <w:numId w:val="27"/>
        </w:numPr>
        <w:spacing w:after="0" w:line="240" w:lineRule="auto"/>
        <w:ind w:left="720"/>
        <w:rPr>
          <w:lang w:val="en-US" w:eastAsia="ja-JP"/>
        </w:rPr>
      </w:pPr>
      <w:r>
        <w:rPr>
          <w:lang w:val="en-US" w:eastAsia="ja-JP"/>
        </w:rPr>
        <w:t>Provides the basis for developing specific professional development offerings for faculty.</w:t>
      </w:r>
    </w:p>
    <w:p w:rsidR="00B7676C" w:rsidRDefault="00B7676C" w:rsidP="00B7676C">
      <w:pPr>
        <w:spacing w:after="0" w:line="240" w:lineRule="auto"/>
        <w:ind w:left="360"/>
        <w:rPr>
          <w:b/>
          <w:lang w:val="en-US" w:eastAsia="ja-JP"/>
        </w:rPr>
      </w:pPr>
    </w:p>
    <w:p w:rsidR="00B7676C" w:rsidRPr="00122FD6" w:rsidRDefault="00B7676C" w:rsidP="00B7676C">
      <w:pPr>
        <w:spacing w:after="0" w:line="240" w:lineRule="auto"/>
        <w:ind w:left="360"/>
        <w:rPr>
          <w:b/>
          <w:u w:val="single"/>
          <w:lang w:val="en-US" w:eastAsia="ja-JP"/>
        </w:rPr>
      </w:pPr>
      <w:r w:rsidRPr="00122FD6">
        <w:rPr>
          <w:b/>
          <w:u w:val="single"/>
          <w:lang w:val="en-US" w:eastAsia="ja-JP"/>
        </w:rPr>
        <w:t>Benefits</w:t>
      </w:r>
    </w:p>
    <w:p w:rsidR="00B7676C" w:rsidRPr="00BE5E7C" w:rsidRDefault="00B7676C" w:rsidP="00B7676C">
      <w:pPr>
        <w:pStyle w:val="ListParagraph"/>
        <w:numPr>
          <w:ilvl w:val="0"/>
          <w:numId w:val="27"/>
        </w:numPr>
        <w:spacing w:after="0" w:line="240" w:lineRule="auto"/>
        <w:ind w:left="720"/>
        <w:rPr>
          <w:lang w:val="en-US" w:eastAsia="ja-JP"/>
        </w:rPr>
      </w:pPr>
      <w:r w:rsidRPr="00BE5E7C">
        <w:rPr>
          <w:lang w:val="en-US" w:eastAsia="ja-JP"/>
        </w:rPr>
        <w:t>Provides a continuum for faculty self-reflection</w:t>
      </w:r>
      <w:r>
        <w:rPr>
          <w:lang w:val="en-US" w:eastAsia="ja-JP"/>
        </w:rPr>
        <w:t xml:space="preserve"> and strength development</w:t>
      </w:r>
    </w:p>
    <w:p w:rsidR="00B7676C" w:rsidRDefault="00B7676C" w:rsidP="00B7676C">
      <w:pPr>
        <w:pStyle w:val="ListParagraph"/>
        <w:numPr>
          <w:ilvl w:val="0"/>
          <w:numId w:val="27"/>
        </w:numPr>
        <w:spacing w:after="0" w:line="240" w:lineRule="auto"/>
        <w:ind w:left="720"/>
        <w:rPr>
          <w:lang w:val="en-US" w:eastAsia="ja-JP"/>
        </w:rPr>
      </w:pPr>
      <w:r w:rsidRPr="00BE5E7C">
        <w:rPr>
          <w:lang w:val="en-US" w:eastAsia="ja-JP"/>
        </w:rPr>
        <w:t xml:space="preserve">Contributes to a structure and focus for PD activities and mentoring </w:t>
      </w:r>
      <w:r w:rsidR="00B36A32">
        <w:rPr>
          <w:lang w:val="en-US" w:eastAsia="ja-JP"/>
        </w:rPr>
        <w:t>relationship</w:t>
      </w:r>
    </w:p>
    <w:p w:rsidR="00B7676C" w:rsidRDefault="00B7676C" w:rsidP="00B7676C">
      <w:pPr>
        <w:spacing w:after="0" w:line="240" w:lineRule="auto"/>
        <w:rPr>
          <w:lang w:val="en-US" w:eastAsia="ja-JP"/>
        </w:rPr>
      </w:pPr>
    </w:p>
    <w:p w:rsidR="00B7676C" w:rsidRDefault="00B7676C" w:rsidP="00B7676C">
      <w:pPr>
        <w:spacing w:after="0" w:line="240" w:lineRule="auto"/>
        <w:rPr>
          <w:b/>
          <w:lang w:val="en-US" w:eastAsia="ja-JP"/>
        </w:rPr>
      </w:pPr>
    </w:p>
    <w:p w:rsidR="00B7676C" w:rsidRPr="0092643D" w:rsidRDefault="00B7676C" w:rsidP="00584488">
      <w:pPr>
        <w:pStyle w:val="ListParagraph"/>
        <w:numPr>
          <w:ilvl w:val="0"/>
          <w:numId w:val="49"/>
        </w:numPr>
        <w:spacing w:after="0"/>
        <w:rPr>
          <w:b/>
        </w:rPr>
      </w:pPr>
      <w:r w:rsidRPr="0092643D">
        <w:rPr>
          <w:b/>
        </w:rPr>
        <w:t>Engage the college in the Scholarship of Teaching and Learning (i.e. formal research of the practice of teaching and learning)</w:t>
      </w:r>
      <w:r w:rsidR="00996E91">
        <w:rPr>
          <w:b/>
        </w:rPr>
        <w:t xml:space="preserve"> so we can </w:t>
      </w:r>
      <w:r w:rsidR="004C6B8B">
        <w:rPr>
          <w:b/>
        </w:rPr>
        <w:t>improve</w:t>
      </w:r>
      <w:r w:rsidR="00996E91">
        <w:rPr>
          <w:b/>
        </w:rPr>
        <w:t xml:space="preserve"> teaching </w:t>
      </w:r>
      <w:r w:rsidR="004C6B8B">
        <w:rPr>
          <w:b/>
        </w:rPr>
        <w:t xml:space="preserve">with </w:t>
      </w:r>
      <w:r w:rsidR="00996E91">
        <w:rPr>
          <w:b/>
        </w:rPr>
        <w:t>support of pedagogical excellence.</w:t>
      </w:r>
    </w:p>
    <w:p w:rsidR="00B7676C" w:rsidRPr="0048228B" w:rsidRDefault="00B7676C" w:rsidP="004C6B8B">
      <w:pPr>
        <w:pStyle w:val="ListParagraph"/>
        <w:numPr>
          <w:ilvl w:val="1"/>
          <w:numId w:val="41"/>
        </w:numPr>
        <w:spacing w:after="0"/>
      </w:pPr>
      <w:r>
        <w:t>Establish a c</w:t>
      </w:r>
      <w:r w:rsidRPr="0048228B">
        <w:t>ommittee</w:t>
      </w:r>
      <w:r>
        <w:t>/director</w:t>
      </w:r>
      <w:r w:rsidRPr="0048228B">
        <w:t xml:space="preserve"> to</w:t>
      </w:r>
      <w:r>
        <w:t xml:space="preserve"> oversee / manage research projects</w:t>
      </w:r>
      <w:r w:rsidR="00AD2662">
        <w:t xml:space="preserve"> and coordinate collaboration with other post secondary institutions</w:t>
      </w:r>
    </w:p>
    <w:p w:rsidR="00B7676C" w:rsidRDefault="00B7676C" w:rsidP="004C6B8B">
      <w:pPr>
        <w:pStyle w:val="ListParagraph"/>
        <w:numPr>
          <w:ilvl w:val="1"/>
          <w:numId w:val="41"/>
        </w:numPr>
        <w:spacing w:after="0"/>
      </w:pPr>
      <w:r>
        <w:t>Review the desire, capacity and available funding to engage in this research.</w:t>
      </w:r>
    </w:p>
    <w:p w:rsidR="00B7676C" w:rsidRDefault="00B7676C" w:rsidP="004C6B8B">
      <w:pPr>
        <w:pStyle w:val="ListParagraph"/>
        <w:numPr>
          <w:ilvl w:val="1"/>
          <w:numId w:val="41"/>
        </w:numPr>
        <w:spacing w:after="0"/>
      </w:pPr>
      <w:r>
        <w:t>Share new/experimental practices of teaching and learning through workshops/presentations to identify best practices.</w:t>
      </w:r>
    </w:p>
    <w:p w:rsidR="00B7676C" w:rsidRDefault="00B7676C" w:rsidP="004C6B8B">
      <w:pPr>
        <w:pStyle w:val="ListParagraph"/>
        <w:numPr>
          <w:ilvl w:val="1"/>
          <w:numId w:val="41"/>
        </w:numPr>
        <w:spacing w:after="0"/>
      </w:pPr>
      <w:r>
        <w:t xml:space="preserve">Evaluate the effectiveness of </w:t>
      </w:r>
      <w:r w:rsidR="00AD2662">
        <w:t xml:space="preserve">innovative teaching practices </w:t>
      </w:r>
      <w:r>
        <w:t>within different programs and different semesters</w:t>
      </w:r>
    </w:p>
    <w:p w:rsidR="00B7676C" w:rsidRPr="0048228B" w:rsidRDefault="00B7676C" w:rsidP="004C6B8B">
      <w:pPr>
        <w:pStyle w:val="ListParagraph"/>
        <w:numPr>
          <w:ilvl w:val="1"/>
          <w:numId w:val="41"/>
        </w:numPr>
        <w:spacing w:after="0"/>
      </w:pPr>
      <w:r w:rsidRPr="0048228B">
        <w:t>Establish a rigorous Research Ethics Review process to support and facilitate educational research</w:t>
      </w:r>
    </w:p>
    <w:p w:rsidR="00B7676C" w:rsidRPr="0048228B" w:rsidRDefault="00B7676C" w:rsidP="004C6B8B">
      <w:pPr>
        <w:pStyle w:val="ListParagraph"/>
        <w:numPr>
          <w:ilvl w:val="1"/>
          <w:numId w:val="41"/>
        </w:numPr>
        <w:spacing w:after="0"/>
      </w:pPr>
      <w:r w:rsidRPr="0048228B">
        <w:t xml:space="preserve">Establish educational research priorities and allocate funds for support of projects within priority areas </w:t>
      </w:r>
    </w:p>
    <w:p w:rsidR="00B7676C" w:rsidRDefault="00B7676C" w:rsidP="00B7676C">
      <w:pPr>
        <w:spacing w:after="0" w:line="240" w:lineRule="auto"/>
      </w:pPr>
    </w:p>
    <w:p w:rsidR="00B7676C" w:rsidRPr="0048228B" w:rsidRDefault="00B7676C" w:rsidP="00B7676C">
      <w:pPr>
        <w:spacing w:after="0" w:line="240" w:lineRule="auto"/>
        <w:ind w:left="360"/>
        <w:rPr>
          <w:b/>
          <w:u w:val="single"/>
          <w:lang w:val="en-US" w:eastAsia="ja-JP"/>
        </w:rPr>
      </w:pPr>
      <w:r w:rsidRPr="0048228B">
        <w:rPr>
          <w:b/>
          <w:u w:val="single"/>
          <w:lang w:val="en-US" w:eastAsia="ja-JP"/>
        </w:rPr>
        <w:t>Rationale</w:t>
      </w:r>
    </w:p>
    <w:p w:rsidR="00B7676C" w:rsidRPr="0048228B" w:rsidRDefault="00B7676C" w:rsidP="00B7676C">
      <w:pPr>
        <w:pStyle w:val="ListParagraph"/>
        <w:numPr>
          <w:ilvl w:val="0"/>
          <w:numId w:val="30"/>
        </w:numPr>
        <w:spacing w:after="0" w:line="240" w:lineRule="auto"/>
        <w:rPr>
          <w:lang w:val="en-US" w:eastAsia="ja-JP"/>
        </w:rPr>
      </w:pPr>
      <w:r w:rsidRPr="0048228B">
        <w:rPr>
          <w:lang w:val="en-US" w:eastAsia="ja-JP"/>
        </w:rPr>
        <w:t xml:space="preserve">Action research would demonstrate current best practices in our college and identify </w:t>
      </w:r>
      <w:r>
        <w:rPr>
          <w:lang w:val="en-US" w:eastAsia="ja-JP"/>
        </w:rPr>
        <w:t>opportunities for further investigation and development</w:t>
      </w:r>
    </w:p>
    <w:p w:rsidR="00B7676C" w:rsidRPr="0048228B" w:rsidRDefault="00B7676C" w:rsidP="00B7676C">
      <w:pPr>
        <w:pStyle w:val="ListParagraph"/>
        <w:numPr>
          <w:ilvl w:val="0"/>
          <w:numId w:val="30"/>
        </w:numPr>
        <w:spacing w:after="0" w:line="240" w:lineRule="auto"/>
        <w:rPr>
          <w:lang w:val="en-US" w:eastAsia="ja-JP"/>
        </w:rPr>
      </w:pPr>
      <w:r w:rsidRPr="0048228B">
        <w:rPr>
          <w:lang w:val="en-US" w:eastAsia="ja-JP"/>
        </w:rPr>
        <w:t>Evidence-based teaching and learnin</w:t>
      </w:r>
      <w:r>
        <w:rPr>
          <w:lang w:val="en-US" w:eastAsia="ja-JP"/>
        </w:rPr>
        <w:t>g models is an effective use of</w:t>
      </w:r>
      <w:r w:rsidRPr="0048228B">
        <w:rPr>
          <w:lang w:val="en-US" w:eastAsia="ja-JP"/>
        </w:rPr>
        <w:t xml:space="preserve"> resources.</w:t>
      </w:r>
    </w:p>
    <w:p w:rsidR="00B7676C" w:rsidRPr="0048228B" w:rsidRDefault="00B7676C" w:rsidP="00B7676C">
      <w:pPr>
        <w:pStyle w:val="ListParagraph"/>
        <w:numPr>
          <w:ilvl w:val="0"/>
          <w:numId w:val="30"/>
        </w:numPr>
        <w:spacing w:after="0" w:line="240" w:lineRule="auto"/>
        <w:rPr>
          <w:lang w:val="en-US" w:eastAsia="ja-JP"/>
        </w:rPr>
      </w:pPr>
      <w:r w:rsidRPr="0048228B">
        <w:rPr>
          <w:lang w:val="en-US" w:eastAsia="ja-JP"/>
        </w:rPr>
        <w:t xml:space="preserve">The foundation of institutional SOTL is a rigorous Research Ethics Review process to guide aspiring researchers and ensure the quality of research procedures and protocols meets external standards so that findings can be disseminated and published </w:t>
      </w:r>
    </w:p>
    <w:p w:rsidR="00B7676C" w:rsidRPr="0048228B" w:rsidRDefault="00B7676C" w:rsidP="00B7676C">
      <w:pPr>
        <w:pStyle w:val="ListParagraph"/>
        <w:numPr>
          <w:ilvl w:val="0"/>
          <w:numId w:val="30"/>
        </w:numPr>
        <w:spacing w:after="0" w:line="240" w:lineRule="auto"/>
        <w:rPr>
          <w:lang w:val="en-US" w:eastAsia="ja-JP"/>
        </w:rPr>
      </w:pPr>
      <w:r>
        <w:rPr>
          <w:lang w:val="en-US" w:eastAsia="ja-JP"/>
        </w:rPr>
        <w:t>The colle</w:t>
      </w:r>
      <w:r w:rsidRPr="0048228B">
        <w:rPr>
          <w:lang w:val="en-US" w:eastAsia="ja-JP"/>
        </w:rPr>
        <w:t>ge has initiated a number of new processes and technologies in education, but has not supported systematic evaluation on the effectiveness of these initiatives.  Faculty are using new technologies in innovative ways but lack capability to assess the effectiveness of their actions and further develop their innovations</w:t>
      </w:r>
    </w:p>
    <w:p w:rsidR="00B7676C" w:rsidRDefault="00B7676C" w:rsidP="00B7676C">
      <w:pPr>
        <w:spacing w:after="0" w:line="240" w:lineRule="auto"/>
        <w:ind w:left="360"/>
        <w:rPr>
          <w:b/>
          <w:lang w:val="en-US" w:eastAsia="ja-JP"/>
        </w:rPr>
      </w:pPr>
    </w:p>
    <w:p w:rsidR="00B7676C" w:rsidRPr="0048228B" w:rsidRDefault="00B7676C" w:rsidP="00B7676C">
      <w:pPr>
        <w:spacing w:after="0" w:line="240" w:lineRule="auto"/>
        <w:ind w:left="360"/>
        <w:rPr>
          <w:b/>
          <w:u w:val="single"/>
          <w:lang w:val="en-US" w:eastAsia="ja-JP"/>
        </w:rPr>
      </w:pPr>
      <w:r w:rsidRPr="0048228B">
        <w:rPr>
          <w:b/>
          <w:u w:val="single"/>
          <w:lang w:val="en-US" w:eastAsia="ja-JP"/>
        </w:rPr>
        <w:t>Benefits</w:t>
      </w:r>
    </w:p>
    <w:p w:rsidR="00B7676C" w:rsidRDefault="00B7676C" w:rsidP="00B7676C">
      <w:pPr>
        <w:pStyle w:val="ListParagraph"/>
        <w:numPr>
          <w:ilvl w:val="0"/>
          <w:numId w:val="31"/>
        </w:numPr>
        <w:spacing w:after="0" w:line="240" w:lineRule="auto"/>
        <w:ind w:left="720"/>
        <w:rPr>
          <w:rFonts w:eastAsia="Times New Roman" w:cs="Arial"/>
          <w:color w:val="000000" w:themeColor="text1"/>
        </w:rPr>
      </w:pPr>
      <w:r w:rsidRPr="0048228B">
        <w:rPr>
          <w:rFonts w:eastAsia="Times New Roman" w:cs="Arial"/>
          <w:color w:val="000000" w:themeColor="text1"/>
        </w:rPr>
        <w:t xml:space="preserve">College research would increase our profile in </w:t>
      </w:r>
      <w:r>
        <w:rPr>
          <w:rFonts w:eastAsia="Times New Roman" w:cs="Arial"/>
          <w:color w:val="000000" w:themeColor="text1"/>
        </w:rPr>
        <w:t>education leadership</w:t>
      </w:r>
      <w:r w:rsidRPr="0048228B">
        <w:rPr>
          <w:rFonts w:eastAsia="Times New Roman" w:cs="Arial"/>
          <w:color w:val="000000" w:themeColor="text1"/>
        </w:rPr>
        <w:t xml:space="preserve"> and media</w:t>
      </w:r>
    </w:p>
    <w:p w:rsidR="00B7676C" w:rsidRPr="0048228B" w:rsidRDefault="00B7676C" w:rsidP="00B7676C">
      <w:pPr>
        <w:pStyle w:val="ListParagraph"/>
        <w:numPr>
          <w:ilvl w:val="0"/>
          <w:numId w:val="31"/>
        </w:numPr>
        <w:spacing w:after="0" w:line="240" w:lineRule="auto"/>
        <w:ind w:left="720"/>
        <w:rPr>
          <w:rFonts w:eastAsia="Times New Roman" w:cs="Arial"/>
          <w:color w:val="000000" w:themeColor="text1"/>
        </w:rPr>
      </w:pPr>
      <w:r>
        <w:rPr>
          <w:rFonts w:eastAsia="Times New Roman" w:cs="Arial"/>
          <w:color w:val="000000" w:themeColor="text1"/>
        </w:rPr>
        <w:t>The reflection that results will improve teaching and learning</w:t>
      </w:r>
    </w:p>
    <w:p w:rsidR="00B7676C" w:rsidRPr="0048228B" w:rsidRDefault="00B7676C" w:rsidP="00B7676C">
      <w:pPr>
        <w:pStyle w:val="ListParagraph"/>
        <w:numPr>
          <w:ilvl w:val="0"/>
          <w:numId w:val="31"/>
        </w:numPr>
        <w:spacing w:after="0" w:line="240" w:lineRule="auto"/>
        <w:ind w:left="720"/>
        <w:rPr>
          <w:rFonts w:eastAsia="Times New Roman" w:cs="Arial"/>
          <w:color w:val="000000" w:themeColor="text1"/>
        </w:rPr>
      </w:pPr>
      <w:r w:rsidRPr="0048228B">
        <w:rPr>
          <w:rFonts w:eastAsia="Times New Roman" w:cs="Arial"/>
          <w:color w:val="000000" w:themeColor="text1"/>
        </w:rPr>
        <w:t>Published college research would increase our profile with other academic institutions</w:t>
      </w:r>
      <w:r>
        <w:rPr>
          <w:rFonts w:eastAsia="Times New Roman" w:cs="Arial"/>
          <w:color w:val="000000" w:themeColor="text1"/>
        </w:rPr>
        <w:t xml:space="preserve"> and provide opportunities for partnership</w:t>
      </w:r>
    </w:p>
    <w:p w:rsidR="00B7676C" w:rsidRPr="0048228B" w:rsidRDefault="00B7676C" w:rsidP="00B7676C">
      <w:pPr>
        <w:pStyle w:val="ListParagraph"/>
        <w:numPr>
          <w:ilvl w:val="0"/>
          <w:numId w:val="31"/>
        </w:numPr>
        <w:spacing w:after="0" w:line="240" w:lineRule="auto"/>
        <w:ind w:left="720"/>
        <w:rPr>
          <w:lang w:val="en-US" w:eastAsia="ja-JP"/>
        </w:rPr>
      </w:pPr>
      <w:r w:rsidRPr="0048228B">
        <w:rPr>
          <w:rFonts w:eastAsia="Times New Roman" w:cs="Arial"/>
          <w:color w:val="000000" w:themeColor="text1"/>
        </w:rPr>
        <w:t>Evidence of the efficacy of various learning strategies would better inform professors and administrators.</w:t>
      </w:r>
    </w:p>
    <w:p w:rsidR="00B7676C" w:rsidRDefault="00B7676C" w:rsidP="009825A5">
      <w:pPr>
        <w:spacing w:line="240" w:lineRule="auto"/>
        <w:rPr>
          <w:rFonts w:ascii="Arial" w:eastAsia="Times New Roman" w:hAnsi="Arial" w:cs="Arial"/>
          <w:color w:val="984806" w:themeColor="accent6" w:themeShade="80"/>
          <w:szCs w:val="20"/>
        </w:rPr>
      </w:pPr>
    </w:p>
    <w:p w:rsidR="004C6B8B" w:rsidRPr="008B1402" w:rsidRDefault="004C6B8B" w:rsidP="00584488">
      <w:pPr>
        <w:pStyle w:val="ListParagraph"/>
        <w:numPr>
          <w:ilvl w:val="0"/>
          <w:numId w:val="49"/>
        </w:numPr>
        <w:spacing w:after="0"/>
        <w:rPr>
          <w:b/>
        </w:rPr>
      </w:pPr>
      <w:r w:rsidRPr="008B1402">
        <w:rPr>
          <w:b/>
        </w:rPr>
        <w:t xml:space="preserve">Provide space </w:t>
      </w:r>
      <w:r w:rsidR="00E61886">
        <w:rPr>
          <w:b/>
        </w:rPr>
        <w:t xml:space="preserve">away from students </w:t>
      </w:r>
      <w:r w:rsidRPr="008B1402">
        <w:rPr>
          <w:b/>
        </w:rPr>
        <w:t>to encourage informal faculty</w:t>
      </w:r>
      <w:r w:rsidR="008B1402" w:rsidRPr="008B1402">
        <w:rPr>
          <w:b/>
        </w:rPr>
        <w:t xml:space="preserve"> and staff</w:t>
      </w:r>
      <w:r w:rsidRPr="008B1402">
        <w:rPr>
          <w:b/>
        </w:rPr>
        <w:t xml:space="preserve"> collaboration e.g. a lunch room</w:t>
      </w:r>
      <w:r w:rsidR="008B1402" w:rsidRPr="008B1402">
        <w:rPr>
          <w:b/>
        </w:rPr>
        <w:t>/coffee area</w:t>
      </w:r>
      <w:r w:rsidR="00E61886">
        <w:rPr>
          <w:b/>
        </w:rPr>
        <w:t xml:space="preserve"> for gathering</w:t>
      </w:r>
      <w:r w:rsidRPr="008B1402">
        <w:rPr>
          <w:b/>
        </w:rPr>
        <w:t>.</w:t>
      </w:r>
    </w:p>
    <w:p w:rsidR="000D41A0" w:rsidRDefault="000D41A0" w:rsidP="00B6557D">
      <w:pPr>
        <w:spacing w:after="0" w:line="240" w:lineRule="auto"/>
        <w:ind w:left="360"/>
        <w:rPr>
          <w:b/>
          <w:u w:val="single"/>
          <w:lang w:val="en-US" w:eastAsia="ja-JP"/>
        </w:rPr>
      </w:pPr>
    </w:p>
    <w:p w:rsidR="00B6557D" w:rsidRPr="00B937D1" w:rsidRDefault="00B937D1" w:rsidP="00B6557D">
      <w:pPr>
        <w:spacing w:after="0" w:line="240" w:lineRule="auto"/>
        <w:ind w:left="360"/>
        <w:rPr>
          <w:b/>
          <w:u w:val="single"/>
          <w:lang w:val="en-US" w:eastAsia="ja-JP"/>
        </w:rPr>
      </w:pPr>
      <w:r>
        <w:rPr>
          <w:b/>
          <w:u w:val="single"/>
          <w:lang w:val="en-US" w:eastAsia="ja-JP"/>
        </w:rPr>
        <w:t>Rationale</w:t>
      </w:r>
    </w:p>
    <w:p w:rsidR="00B6557D" w:rsidRDefault="00B6557D" w:rsidP="00B6557D">
      <w:pPr>
        <w:pStyle w:val="ListParagraph"/>
        <w:numPr>
          <w:ilvl w:val="0"/>
          <w:numId w:val="42"/>
        </w:numPr>
        <w:spacing w:after="0" w:line="240" w:lineRule="auto"/>
        <w:rPr>
          <w:lang w:val="en-US" w:eastAsia="ja-JP"/>
        </w:rPr>
      </w:pPr>
      <w:r w:rsidRPr="00B6557D">
        <w:rPr>
          <w:lang w:val="en-US" w:eastAsia="ja-JP"/>
        </w:rPr>
        <w:t xml:space="preserve">There is very little </w:t>
      </w:r>
      <w:r>
        <w:rPr>
          <w:lang w:val="en-US" w:eastAsia="ja-JP"/>
        </w:rPr>
        <w:t xml:space="preserve">open </w:t>
      </w:r>
      <w:r w:rsidR="00101475">
        <w:rPr>
          <w:lang w:val="en-US" w:eastAsia="ja-JP"/>
        </w:rPr>
        <w:t>and pri</w:t>
      </w:r>
      <w:r w:rsidR="0098025E">
        <w:rPr>
          <w:lang w:val="en-US" w:eastAsia="ja-JP"/>
        </w:rPr>
        <w:t xml:space="preserve">vate </w:t>
      </w:r>
      <w:r w:rsidRPr="00B6557D">
        <w:rPr>
          <w:lang w:val="en-US" w:eastAsia="ja-JP"/>
        </w:rPr>
        <w:t>space for faculty and staff to dialogue around teaching and learning</w:t>
      </w:r>
    </w:p>
    <w:p w:rsidR="00B6557D" w:rsidRPr="00B6557D" w:rsidRDefault="00B6557D" w:rsidP="00B6557D">
      <w:pPr>
        <w:pStyle w:val="ListParagraph"/>
        <w:numPr>
          <w:ilvl w:val="0"/>
          <w:numId w:val="42"/>
        </w:numPr>
        <w:spacing w:after="0" w:line="240" w:lineRule="auto"/>
        <w:rPr>
          <w:lang w:val="en-US" w:eastAsia="ja-JP"/>
        </w:rPr>
      </w:pPr>
      <w:r>
        <w:rPr>
          <w:lang w:val="en-US" w:eastAsia="ja-JP"/>
        </w:rPr>
        <w:lastRenderedPageBreak/>
        <w:t xml:space="preserve">Providing open space is a </w:t>
      </w:r>
      <w:r w:rsidR="0098025E">
        <w:rPr>
          <w:lang w:val="en-US" w:eastAsia="ja-JP"/>
        </w:rPr>
        <w:t xml:space="preserve">College </w:t>
      </w:r>
      <w:r>
        <w:rPr>
          <w:lang w:val="en-US" w:eastAsia="ja-JP"/>
        </w:rPr>
        <w:t>priority for students and is equally  important p</w:t>
      </w:r>
      <w:r w:rsidR="0098025E">
        <w:rPr>
          <w:lang w:val="en-US" w:eastAsia="ja-JP"/>
        </w:rPr>
        <w:t>riority</w:t>
      </w:r>
      <w:r>
        <w:rPr>
          <w:lang w:val="en-US" w:eastAsia="ja-JP"/>
        </w:rPr>
        <w:t xml:space="preserve"> for </w:t>
      </w:r>
      <w:r w:rsidR="008C42C4">
        <w:rPr>
          <w:lang w:val="en-US" w:eastAsia="ja-JP"/>
        </w:rPr>
        <w:t xml:space="preserve">increasing </w:t>
      </w:r>
      <w:r>
        <w:rPr>
          <w:lang w:val="en-US" w:eastAsia="ja-JP"/>
        </w:rPr>
        <w:t xml:space="preserve">staff interaction and </w:t>
      </w:r>
      <w:r w:rsidR="008C42C4">
        <w:rPr>
          <w:lang w:val="en-US" w:eastAsia="ja-JP"/>
        </w:rPr>
        <w:t xml:space="preserve">informal </w:t>
      </w:r>
      <w:r>
        <w:rPr>
          <w:lang w:val="en-US" w:eastAsia="ja-JP"/>
        </w:rPr>
        <w:t>learning</w:t>
      </w:r>
      <w:r w:rsidR="008C42C4">
        <w:rPr>
          <w:lang w:val="en-US" w:eastAsia="ja-JP"/>
        </w:rPr>
        <w:t>/sharing</w:t>
      </w:r>
    </w:p>
    <w:p w:rsidR="00B6557D" w:rsidRDefault="00B6557D" w:rsidP="004C6B8B">
      <w:pPr>
        <w:spacing w:after="0" w:line="240" w:lineRule="auto"/>
        <w:ind w:left="360"/>
        <w:rPr>
          <w:b/>
          <w:u w:val="single"/>
          <w:lang w:val="en-US" w:eastAsia="ja-JP"/>
        </w:rPr>
      </w:pPr>
    </w:p>
    <w:p w:rsidR="004C6B8B" w:rsidRDefault="004C6B8B" w:rsidP="004C6B8B">
      <w:pPr>
        <w:spacing w:after="0" w:line="240" w:lineRule="auto"/>
        <w:ind w:left="360"/>
        <w:rPr>
          <w:b/>
          <w:u w:val="single"/>
          <w:lang w:val="en-US" w:eastAsia="ja-JP"/>
        </w:rPr>
      </w:pPr>
      <w:r w:rsidRPr="004C6B8B">
        <w:rPr>
          <w:b/>
          <w:u w:val="single"/>
          <w:lang w:val="en-US" w:eastAsia="ja-JP"/>
        </w:rPr>
        <w:t>Benefits</w:t>
      </w:r>
    </w:p>
    <w:p w:rsidR="004C6B8B" w:rsidRPr="004C6B8B" w:rsidRDefault="004B5FCE" w:rsidP="004C6B8B">
      <w:pPr>
        <w:pStyle w:val="ListParagraph"/>
        <w:numPr>
          <w:ilvl w:val="0"/>
          <w:numId w:val="42"/>
        </w:numPr>
        <w:spacing w:after="0" w:line="240" w:lineRule="auto"/>
        <w:rPr>
          <w:b/>
          <w:u w:val="single"/>
          <w:lang w:val="en-US" w:eastAsia="ja-JP"/>
        </w:rPr>
      </w:pPr>
      <w:r>
        <w:rPr>
          <w:lang w:val="en-US" w:eastAsia="ja-JP"/>
        </w:rPr>
        <w:t>Informal discussions provides day-to-day encouragement, advice, ideas and inspiration</w:t>
      </w:r>
    </w:p>
    <w:p w:rsidR="004C6B8B" w:rsidRPr="008B1402" w:rsidRDefault="008B1402" w:rsidP="004C6B8B">
      <w:pPr>
        <w:pStyle w:val="ListParagraph"/>
        <w:numPr>
          <w:ilvl w:val="0"/>
          <w:numId w:val="42"/>
        </w:numPr>
        <w:spacing w:after="0" w:line="240" w:lineRule="auto"/>
        <w:rPr>
          <w:b/>
          <w:u w:val="single"/>
          <w:lang w:val="en-US" w:eastAsia="ja-JP"/>
        </w:rPr>
      </w:pPr>
      <w:r>
        <w:rPr>
          <w:lang w:val="en-US" w:eastAsia="ja-JP"/>
        </w:rPr>
        <w:t>Provides opportunity for i</w:t>
      </w:r>
      <w:r w:rsidR="004C6B8B">
        <w:rPr>
          <w:lang w:val="en-US" w:eastAsia="ja-JP"/>
        </w:rPr>
        <w:t xml:space="preserve">nterdisciplinary </w:t>
      </w:r>
      <w:r>
        <w:rPr>
          <w:lang w:val="en-US" w:eastAsia="ja-JP"/>
        </w:rPr>
        <w:t>networking</w:t>
      </w:r>
    </w:p>
    <w:p w:rsidR="008B1402" w:rsidRPr="004C6B8B" w:rsidRDefault="008B1402" w:rsidP="004C6B8B">
      <w:pPr>
        <w:pStyle w:val="ListParagraph"/>
        <w:numPr>
          <w:ilvl w:val="0"/>
          <w:numId w:val="42"/>
        </w:numPr>
        <w:spacing w:after="0" w:line="240" w:lineRule="auto"/>
        <w:rPr>
          <w:b/>
          <w:u w:val="single"/>
          <w:lang w:val="en-US" w:eastAsia="ja-JP"/>
        </w:rPr>
      </w:pPr>
      <w:r>
        <w:rPr>
          <w:lang w:val="en-US" w:eastAsia="ja-JP"/>
        </w:rPr>
        <w:t xml:space="preserve">Provides opportunity for new and experienced colleagues to network </w:t>
      </w:r>
    </w:p>
    <w:p w:rsidR="000D41A0" w:rsidRDefault="00BC24B1" w:rsidP="00BC24B1">
      <w:pPr>
        <w:pStyle w:val="Heading1"/>
      </w:pPr>
      <w:r>
        <w:br w:type="page"/>
      </w:r>
    </w:p>
    <w:sdt>
      <w:sdtPr>
        <w:rPr>
          <w:b/>
          <w:bCs/>
        </w:rPr>
        <w:id w:val="1133442658"/>
        <w:docPartObj>
          <w:docPartGallery w:val="Bibliographies"/>
          <w:docPartUnique/>
        </w:docPartObj>
      </w:sdtPr>
      <w:sdtEndPr>
        <w:rPr>
          <w:b w:val="0"/>
          <w:bCs w:val="0"/>
        </w:rPr>
      </w:sdtEndPr>
      <w:sdtContent>
        <w:p w:rsidR="00BC24B1" w:rsidRPr="000D41A0" w:rsidRDefault="00BC24B1" w:rsidP="000D41A0">
          <w:pPr>
            <w:spacing w:after="0" w:line="240" w:lineRule="auto"/>
            <w:rPr>
              <w:b/>
            </w:rPr>
          </w:pPr>
          <w:r w:rsidRPr="000D41A0">
            <w:rPr>
              <w:b/>
            </w:rPr>
            <w:t>Bibliography</w:t>
          </w:r>
        </w:p>
        <w:sdt>
          <w:sdtPr>
            <w:id w:val="111145805"/>
            <w:bibliography/>
          </w:sdtPr>
          <w:sdtEndPr/>
          <w:sdtContent>
            <w:p w:rsidR="00BC24B1" w:rsidRDefault="00C7447A" w:rsidP="00BC24B1">
              <w:pPr>
                <w:pStyle w:val="Bibliography"/>
                <w:ind w:left="720" w:hanging="720"/>
                <w:rPr>
                  <w:noProof/>
                  <w:lang w:val="en-US"/>
                </w:rPr>
              </w:pPr>
              <w:r>
                <w:fldChar w:fldCharType="begin"/>
              </w:r>
              <w:r w:rsidR="00BC24B1">
                <w:instrText xml:space="preserve"> BIBLIOGRAPHY </w:instrText>
              </w:r>
              <w:r>
                <w:fldChar w:fldCharType="separate"/>
              </w:r>
              <w:r w:rsidR="00BC24B1">
                <w:rPr>
                  <w:noProof/>
                  <w:lang w:val="en-US"/>
                </w:rPr>
                <w:t xml:space="preserve">21st Century Fluency Project. (Vancouver, British Columbia). </w:t>
              </w:r>
              <w:r w:rsidR="00BC24B1">
                <w:rPr>
                  <w:i/>
                  <w:iCs/>
                  <w:noProof/>
                  <w:lang w:val="en-US"/>
                </w:rPr>
                <w:t>21st Century Fluencies.</w:t>
              </w:r>
              <w:r w:rsidR="00BC24B1">
                <w:rPr>
                  <w:noProof/>
                  <w:lang w:val="en-US"/>
                </w:rPr>
                <w:t xml:space="preserve"> Retrieved January 15, 2013, from http://fluency21.com/fluencies.html</w:t>
              </w:r>
              <w:bookmarkStart w:id="0" w:name="_GoBack"/>
              <w:bookmarkEnd w:id="0"/>
            </w:p>
            <w:p w:rsidR="00BC24B1" w:rsidRDefault="00BC24B1" w:rsidP="00BC24B1">
              <w:pPr>
                <w:pStyle w:val="Bibliography"/>
                <w:ind w:left="720" w:hanging="720"/>
                <w:rPr>
                  <w:noProof/>
                  <w:lang w:val="en-US"/>
                </w:rPr>
              </w:pPr>
              <w:r>
                <w:rPr>
                  <w:noProof/>
                  <w:lang w:val="en-US"/>
                </w:rPr>
                <w:t xml:space="preserve">Bain, K. (2004). </w:t>
              </w:r>
              <w:r>
                <w:rPr>
                  <w:i/>
                  <w:iCs/>
                  <w:noProof/>
                  <w:lang w:val="en-US"/>
                </w:rPr>
                <w:t>What the best college teachers do.</w:t>
              </w:r>
              <w:r>
                <w:rPr>
                  <w:noProof/>
                  <w:lang w:val="en-US"/>
                </w:rPr>
                <w:t xml:space="preserve"> Harvard University Press.</w:t>
              </w:r>
            </w:p>
            <w:p w:rsidR="00BC24B1" w:rsidRDefault="00BC24B1" w:rsidP="00BC24B1">
              <w:pPr>
                <w:pStyle w:val="Bibliography"/>
                <w:ind w:left="720" w:hanging="720"/>
                <w:rPr>
                  <w:noProof/>
                  <w:lang w:val="en-US"/>
                </w:rPr>
              </w:pPr>
              <w:r>
                <w:rPr>
                  <w:noProof/>
                  <w:lang w:val="en-US"/>
                </w:rPr>
                <w:t xml:space="preserve">Black, P., &amp; William, D. (1998). Assessment and classroom learning. </w:t>
              </w:r>
              <w:r>
                <w:rPr>
                  <w:i/>
                  <w:iCs/>
                  <w:noProof/>
                  <w:lang w:val="en-US"/>
                </w:rPr>
                <w:t>Assessment in Education 5</w:t>
              </w:r>
              <w:r>
                <w:rPr>
                  <w:noProof/>
                  <w:lang w:val="en-US"/>
                </w:rPr>
                <w:t>, 7-74.</w:t>
              </w:r>
            </w:p>
            <w:p w:rsidR="00BC24B1" w:rsidRDefault="00BC24B1" w:rsidP="00BC24B1">
              <w:pPr>
                <w:pStyle w:val="Bibliography"/>
                <w:ind w:left="720" w:hanging="720"/>
                <w:rPr>
                  <w:noProof/>
                  <w:lang w:val="en-US"/>
                </w:rPr>
              </w:pPr>
              <w:r>
                <w:rPr>
                  <w:noProof/>
                  <w:lang w:val="en-US"/>
                </w:rPr>
                <w:t xml:space="preserve">Carnegie Mellon. (2011). </w:t>
              </w:r>
              <w:r>
                <w:rPr>
                  <w:i/>
                  <w:iCs/>
                  <w:noProof/>
                  <w:lang w:val="en-US"/>
                </w:rPr>
                <w:t>Teaching Principles</w:t>
              </w:r>
              <w:r>
                <w:rPr>
                  <w:noProof/>
                  <w:lang w:val="en-US"/>
                </w:rPr>
                <w:t>. Retrieved November 4, 2011, from Eberly Centerfor Teaching Excellence: http://www.cmu.edu/teaching/principles/teaching.html</w:t>
              </w:r>
            </w:p>
            <w:p w:rsidR="00BC24B1" w:rsidRDefault="00BC24B1" w:rsidP="00BC24B1">
              <w:pPr>
                <w:pStyle w:val="Bibliography"/>
                <w:ind w:left="720" w:hanging="720"/>
                <w:rPr>
                  <w:noProof/>
                  <w:lang w:val="en-US"/>
                </w:rPr>
              </w:pPr>
              <w:r>
                <w:rPr>
                  <w:noProof/>
                  <w:lang w:val="en-US"/>
                </w:rPr>
                <w:t xml:space="preserve">Chickering, A. W., &amp; Gamsom, Z. F. (Fall 1987). Seven principles for good practice in undergraduate education. </w:t>
              </w:r>
              <w:r>
                <w:rPr>
                  <w:i/>
                  <w:iCs/>
                  <w:noProof/>
                  <w:lang w:val="en-US"/>
                </w:rPr>
                <w:t>AAHE Bulletin, 39</w:t>
              </w:r>
              <w:r>
                <w:rPr>
                  <w:noProof/>
                  <w:lang w:val="en-US"/>
                </w:rPr>
                <w:t>(7), 3-7.</w:t>
              </w:r>
            </w:p>
            <w:p w:rsidR="00BC24B1" w:rsidRDefault="00BC24B1" w:rsidP="00BC24B1">
              <w:pPr>
                <w:pStyle w:val="Bibliography"/>
                <w:ind w:left="720" w:hanging="720"/>
                <w:rPr>
                  <w:noProof/>
                  <w:lang w:val="en-US"/>
                </w:rPr>
              </w:pPr>
              <w:r>
                <w:rPr>
                  <w:noProof/>
                  <w:lang w:val="en-US"/>
                </w:rPr>
                <w:t xml:space="preserve">Day, C. (2005). </w:t>
              </w:r>
              <w:r>
                <w:rPr>
                  <w:i/>
                  <w:iCs/>
                  <w:noProof/>
                  <w:lang w:val="en-US"/>
                </w:rPr>
                <w:t>A Passion for Teaching.</w:t>
              </w:r>
              <w:r>
                <w:rPr>
                  <w:noProof/>
                  <w:lang w:val="en-US"/>
                </w:rPr>
                <w:t xml:space="preserve"> Taylor &amp; Francis e-Library.</w:t>
              </w:r>
            </w:p>
            <w:p w:rsidR="00BC24B1" w:rsidRDefault="00BC24B1" w:rsidP="00BC24B1">
              <w:pPr>
                <w:pStyle w:val="Bibliography"/>
                <w:ind w:left="720" w:hanging="720"/>
                <w:rPr>
                  <w:noProof/>
                  <w:lang w:val="en-US"/>
                </w:rPr>
              </w:pPr>
              <w:r>
                <w:rPr>
                  <w:noProof/>
                  <w:lang w:val="en-US"/>
                </w:rPr>
                <w:t xml:space="preserve">Gillespie, K., &amp; D, R. (2010). </w:t>
              </w:r>
              <w:r>
                <w:rPr>
                  <w:i/>
                  <w:iCs/>
                  <w:noProof/>
                  <w:lang w:val="en-US"/>
                </w:rPr>
                <w:t>A guide to faculty development, 2nd edition.</w:t>
              </w:r>
              <w:r>
                <w:rPr>
                  <w:noProof/>
                  <w:lang w:val="en-US"/>
                </w:rPr>
                <w:t xml:space="preserve"> San Francisco: Jossey-Bass.</w:t>
              </w:r>
            </w:p>
            <w:p w:rsidR="00BC24B1" w:rsidRDefault="00BC24B1" w:rsidP="00BC24B1">
              <w:pPr>
                <w:pStyle w:val="Bibliography"/>
                <w:ind w:left="720" w:hanging="720"/>
                <w:rPr>
                  <w:noProof/>
                  <w:lang w:val="en-US"/>
                </w:rPr>
              </w:pPr>
              <w:r>
                <w:rPr>
                  <w:noProof/>
                  <w:lang w:val="en-US"/>
                </w:rPr>
                <w:t xml:space="preserve">Ontario Ministry of Education. (2010, December 29). </w:t>
              </w:r>
              <w:r>
                <w:rPr>
                  <w:i/>
                  <w:iCs/>
                  <w:noProof/>
                  <w:lang w:val="en-US"/>
                </w:rPr>
                <w:t>The New Teacher Induction Program (NTIP).</w:t>
              </w:r>
              <w:r>
                <w:rPr>
                  <w:noProof/>
                  <w:lang w:val="en-US"/>
                </w:rPr>
                <w:t xml:space="preserve"> Retrieved January 14, 2012, from Supporting Teaching Excellence: http://www.edu.gov.on.ca/eng/teacher/induction.html</w:t>
              </w:r>
            </w:p>
            <w:p w:rsidR="00BC24B1" w:rsidRDefault="00BC24B1" w:rsidP="00BC24B1">
              <w:pPr>
                <w:pStyle w:val="Bibliography"/>
                <w:ind w:left="720" w:hanging="720"/>
                <w:rPr>
                  <w:noProof/>
                  <w:lang w:val="en-US"/>
                </w:rPr>
              </w:pPr>
              <w:r>
                <w:rPr>
                  <w:noProof/>
                  <w:lang w:val="en-US"/>
                </w:rPr>
                <w:t xml:space="preserve">Parr, S. (2012, January 24). </w:t>
              </w:r>
              <w:r>
                <w:rPr>
                  <w:i/>
                  <w:iCs/>
                  <w:noProof/>
                  <w:lang w:val="en-US"/>
                </w:rPr>
                <w:t>Culture eats strategy for lunch.</w:t>
              </w:r>
              <w:r>
                <w:rPr>
                  <w:noProof/>
                  <w:lang w:val="en-US"/>
                </w:rPr>
                <w:t xml:space="preserve"> Retrieved Nvvember 18, 2012, from FastCompany: http://www.fastcompany.com/1810674/culture-eats-strategy-lunch</w:t>
              </w:r>
            </w:p>
            <w:p w:rsidR="00BC24B1" w:rsidRDefault="00BC24B1" w:rsidP="00BC24B1">
              <w:pPr>
                <w:pStyle w:val="Bibliography"/>
                <w:ind w:left="720" w:hanging="720"/>
                <w:rPr>
                  <w:noProof/>
                  <w:lang w:val="en-US"/>
                </w:rPr>
              </w:pPr>
              <w:r>
                <w:rPr>
                  <w:noProof/>
                  <w:lang w:val="en-US"/>
                </w:rPr>
                <w:t xml:space="preserve">Quebec Ministry of Education. (2001). </w:t>
              </w:r>
              <w:r>
                <w:rPr>
                  <w:i/>
                  <w:iCs/>
                  <w:noProof/>
                  <w:lang w:val="en-US"/>
                </w:rPr>
                <w:t>Teacher Training :Orientations Professional Competencies.</w:t>
              </w:r>
              <w:r>
                <w:rPr>
                  <w:noProof/>
                  <w:lang w:val="en-US"/>
                </w:rPr>
                <w:t xml:space="preserve"> http://www.mcgill.ca/ost/sites/mcgill.ca.ost/files/formation_ens_a.pdf: Government of Quebec.</w:t>
              </w:r>
            </w:p>
            <w:p w:rsidR="00BC24B1" w:rsidRPr="00315ABE" w:rsidRDefault="00BC24B1" w:rsidP="00BC24B1">
              <w:pPr>
                <w:rPr>
                  <w:noProof/>
                  <w:lang w:val="en-US"/>
                </w:rPr>
              </w:pPr>
              <w:r w:rsidRPr="00315ABE">
                <w:rPr>
                  <w:noProof/>
                  <w:lang w:val="en-US"/>
                </w:rPr>
                <w:t>Svinicki, M.,</w:t>
              </w:r>
              <w:r>
                <w:rPr>
                  <w:noProof/>
                  <w:lang w:val="en-US"/>
                </w:rPr>
                <w:t>&amp;</w:t>
              </w:r>
              <w:r w:rsidRPr="00315ABE">
                <w:rPr>
                  <w:noProof/>
                  <w:lang w:val="en-US"/>
                </w:rPr>
                <w:t xml:space="preserve"> McKeachie, W. J. </w:t>
              </w:r>
              <w:r>
                <w:rPr>
                  <w:noProof/>
                  <w:lang w:val="en-US"/>
                </w:rPr>
                <w:t xml:space="preserve">(2011) </w:t>
              </w:r>
              <w:r w:rsidRPr="00315ABE">
                <w:rPr>
                  <w:noProof/>
                  <w:lang w:val="en-US"/>
                </w:rPr>
                <w:t xml:space="preserve">McKeachie’s Teaching Tips: Strategies, Research, and Theory for College and University Teachers. (13th ed.) </w:t>
              </w:r>
              <w:r>
                <w:rPr>
                  <w:noProof/>
                  <w:lang w:val="en-US"/>
                </w:rPr>
                <w:t>Belmont, Calif.: Wadsworth</w:t>
              </w:r>
            </w:p>
            <w:p w:rsidR="00BC24B1" w:rsidRDefault="00BC24B1" w:rsidP="00BC24B1">
              <w:pPr>
                <w:pStyle w:val="Bibliography"/>
                <w:ind w:left="720" w:hanging="720"/>
                <w:rPr>
                  <w:noProof/>
                  <w:lang w:val="en-US"/>
                </w:rPr>
              </w:pPr>
              <w:r>
                <w:rPr>
                  <w:noProof/>
                  <w:lang w:val="en-US"/>
                </w:rPr>
                <w:t xml:space="preserve">University of Toronto. (n.d.). </w:t>
              </w:r>
              <w:r>
                <w:rPr>
                  <w:i/>
                  <w:iCs/>
                  <w:noProof/>
                  <w:lang w:val="en-US"/>
                </w:rPr>
                <w:t>Organizational Development &amp; Learning Centre.</w:t>
              </w:r>
              <w:r>
                <w:rPr>
                  <w:noProof/>
                  <w:lang w:val="en-US"/>
                </w:rPr>
                <w:t xml:space="preserve"> Retrieved January 16, 2012, from Mentoring Program: http://www.odlc.utoronto.ca/mentoring</w:t>
              </w:r>
            </w:p>
            <w:p w:rsidR="00BC24B1" w:rsidRDefault="00BC24B1" w:rsidP="00BC24B1">
              <w:pPr>
                <w:pStyle w:val="Bibliography"/>
                <w:ind w:left="720" w:hanging="720"/>
                <w:rPr>
                  <w:noProof/>
                  <w:lang w:val="en-US"/>
                </w:rPr>
              </w:pPr>
              <w:r>
                <w:rPr>
                  <w:noProof/>
                  <w:lang w:val="en-US"/>
                </w:rPr>
                <w:t xml:space="preserve">Weimer, M. (2010). </w:t>
              </w:r>
              <w:r>
                <w:rPr>
                  <w:i/>
                  <w:iCs/>
                  <w:noProof/>
                  <w:lang w:val="en-US"/>
                </w:rPr>
                <w:t>Inspired teaching: A career-long resource for professional growth.</w:t>
              </w:r>
              <w:r>
                <w:rPr>
                  <w:noProof/>
                  <w:lang w:val="en-US"/>
                </w:rPr>
                <w:t xml:space="preserve"> San Francisco: Jossey-Bass.</w:t>
              </w:r>
            </w:p>
            <w:p w:rsidR="00BC24B1" w:rsidRDefault="00C7447A" w:rsidP="00BC24B1">
              <w:r>
                <w:rPr>
                  <w:b/>
                  <w:bCs/>
                  <w:noProof/>
                </w:rPr>
                <w:fldChar w:fldCharType="end"/>
              </w:r>
            </w:p>
          </w:sdtContent>
        </w:sdt>
      </w:sdtContent>
    </w:sdt>
    <w:p w:rsidR="00BC24B1" w:rsidRDefault="00BC24B1" w:rsidP="00BC24B1">
      <w:pPr>
        <w:spacing w:after="0" w:line="240" w:lineRule="auto"/>
        <w:rPr>
          <w:rFonts w:eastAsiaTheme="minorHAnsi" w:cs="Arial"/>
          <w:i/>
          <w:sz w:val="20"/>
          <w:szCs w:val="20"/>
          <w:lang w:val="en-US" w:eastAsia="en-US"/>
        </w:rPr>
      </w:pPr>
    </w:p>
    <w:p w:rsidR="00BC24B1"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p>
    <w:p w:rsidR="00BC24B1" w:rsidRPr="00C55133" w:rsidRDefault="00BC24B1" w:rsidP="00BC24B1">
      <w:pPr>
        <w:spacing w:after="0" w:line="240" w:lineRule="auto"/>
        <w:rPr>
          <w:rFonts w:eastAsiaTheme="minorHAnsi" w:cs="Arial"/>
          <w:i/>
          <w:sz w:val="20"/>
          <w:szCs w:val="20"/>
          <w:lang w:val="en-US" w:eastAsia="en-US"/>
        </w:rPr>
      </w:pPr>
      <w:r w:rsidRPr="00C55133">
        <w:rPr>
          <w:rFonts w:eastAsiaTheme="minorHAnsi" w:cs="Arial"/>
          <w:i/>
          <w:sz w:val="20"/>
          <w:szCs w:val="20"/>
          <w:lang w:val="en-US" w:eastAsia="en-US"/>
        </w:rPr>
        <w:t xml:space="preserve">Shifting Minds, A 21St Century Vision of Public education for Canada 2012 </w:t>
      </w:r>
    </w:p>
    <w:p w:rsidR="00BC24B1" w:rsidRPr="00C55133" w:rsidRDefault="00027E58" w:rsidP="00BC24B1">
      <w:pPr>
        <w:spacing w:after="0" w:line="240" w:lineRule="auto"/>
        <w:rPr>
          <w:rStyle w:val="Hyperlink"/>
        </w:rPr>
      </w:pPr>
      <w:hyperlink r:id="rId10" w:history="1">
        <w:r w:rsidR="00BC24B1" w:rsidRPr="00C55133">
          <w:rPr>
            <w:rStyle w:val="Hyperlink"/>
            <w:rFonts w:cs="Arial"/>
            <w:i/>
            <w:sz w:val="20"/>
            <w:szCs w:val="20"/>
            <w:lang w:val="en-US"/>
          </w:rPr>
          <w:t>www.c21canada.org</w:t>
        </w:r>
      </w:hyperlink>
    </w:p>
    <w:p w:rsidR="00BC24B1" w:rsidRDefault="00BC24B1" w:rsidP="00BC24B1">
      <w:pPr>
        <w:spacing w:after="0" w:line="240" w:lineRule="auto"/>
        <w:rPr>
          <w:rStyle w:val="Hyperlink"/>
        </w:rPr>
      </w:pPr>
    </w:p>
    <w:p w:rsidR="00BC24B1" w:rsidRPr="00C55133" w:rsidRDefault="00BC24B1" w:rsidP="00BC24B1">
      <w:pPr>
        <w:spacing w:after="0" w:line="240" w:lineRule="auto"/>
        <w:rPr>
          <w:rFonts w:eastAsia="Times New Roman" w:cs="Arial"/>
          <w:i/>
          <w:color w:val="000000"/>
          <w:sz w:val="20"/>
          <w:szCs w:val="20"/>
        </w:rPr>
      </w:pPr>
      <w:r w:rsidRPr="00C55133">
        <w:rPr>
          <w:rFonts w:eastAsia="Times New Roman" w:cs="Arial"/>
          <w:i/>
          <w:color w:val="000000"/>
          <w:sz w:val="20"/>
          <w:szCs w:val="20"/>
        </w:rPr>
        <w:t xml:space="preserve">CMU's teaching and learning principles </w:t>
      </w:r>
    </w:p>
    <w:p w:rsidR="00BC24B1" w:rsidRPr="00C55133" w:rsidRDefault="00027E58" w:rsidP="00BC24B1">
      <w:pPr>
        <w:spacing w:after="0" w:line="240" w:lineRule="auto"/>
        <w:rPr>
          <w:rFonts w:eastAsia="Times New Roman" w:cs="Arial"/>
          <w:i/>
          <w:color w:val="000000"/>
          <w:sz w:val="20"/>
          <w:szCs w:val="20"/>
        </w:rPr>
      </w:pPr>
      <w:hyperlink r:id="rId11" w:tgtFrame="_blank" w:history="1">
        <w:r w:rsidR="00BC24B1" w:rsidRPr="00C55133">
          <w:rPr>
            <w:rStyle w:val="Hyperlink"/>
            <w:rFonts w:eastAsia="Times New Roman" w:cs="Arial"/>
            <w:i/>
            <w:color w:val="0000FF"/>
            <w:sz w:val="20"/>
            <w:szCs w:val="20"/>
          </w:rPr>
          <w:t>http://www.cmu.edu/teaching/principles/teaching.html</w:t>
        </w:r>
      </w:hyperlink>
    </w:p>
    <w:p w:rsidR="00BC24B1" w:rsidRPr="00C55133" w:rsidRDefault="00BC24B1" w:rsidP="00BC24B1">
      <w:pPr>
        <w:spacing w:after="0" w:line="240" w:lineRule="auto"/>
        <w:rPr>
          <w:rFonts w:eastAsia="Times New Roman" w:cs="Arial"/>
          <w:i/>
          <w:color w:val="000000"/>
          <w:sz w:val="20"/>
          <w:szCs w:val="20"/>
        </w:rPr>
      </w:pPr>
    </w:p>
    <w:p w:rsidR="00BC24B1" w:rsidRPr="00C55133" w:rsidRDefault="00BC24B1" w:rsidP="00BC24B1">
      <w:pPr>
        <w:spacing w:after="0" w:line="240" w:lineRule="auto"/>
        <w:rPr>
          <w:rFonts w:eastAsia="Times New Roman" w:cs="Arial"/>
          <w:i/>
          <w:color w:val="000000"/>
          <w:sz w:val="20"/>
          <w:szCs w:val="20"/>
        </w:rPr>
      </w:pPr>
      <w:r w:rsidRPr="00C55133">
        <w:rPr>
          <w:rFonts w:eastAsia="Times New Roman" w:cs="Arial"/>
          <w:i/>
          <w:color w:val="000000"/>
          <w:sz w:val="20"/>
          <w:szCs w:val="20"/>
        </w:rPr>
        <w:t>Queensland State (5 broad principles of Effective Learning and Teaching)</w:t>
      </w:r>
    </w:p>
    <w:p w:rsidR="00BC24B1" w:rsidRPr="00C55133" w:rsidRDefault="00027E58" w:rsidP="00BC24B1">
      <w:pPr>
        <w:spacing w:after="0" w:line="240" w:lineRule="auto"/>
        <w:rPr>
          <w:rFonts w:eastAsia="Times New Roman" w:cs="Arial"/>
          <w:i/>
          <w:color w:val="000000"/>
          <w:sz w:val="20"/>
          <w:szCs w:val="20"/>
        </w:rPr>
      </w:pPr>
      <w:hyperlink r:id="rId12" w:tgtFrame="_blank" w:history="1">
        <w:r w:rsidR="00BC24B1" w:rsidRPr="00C55133">
          <w:rPr>
            <w:rStyle w:val="Hyperlink"/>
            <w:rFonts w:eastAsia="Times New Roman" w:cs="Arial"/>
            <w:i/>
            <w:color w:val="0000FF"/>
            <w:sz w:val="20"/>
            <w:szCs w:val="20"/>
          </w:rPr>
          <w:t>http://education.qld.gov.au/curriculum/learning/technology/rinciple/principle.html</w:t>
        </w:r>
      </w:hyperlink>
    </w:p>
    <w:p w:rsidR="00BC24B1" w:rsidRPr="00C55133" w:rsidRDefault="00BC24B1" w:rsidP="00BC24B1">
      <w:pPr>
        <w:spacing w:after="0" w:line="240" w:lineRule="auto"/>
        <w:rPr>
          <w:rFonts w:eastAsia="Times New Roman" w:cs="Arial"/>
          <w:i/>
          <w:color w:val="000000"/>
          <w:sz w:val="20"/>
          <w:szCs w:val="20"/>
        </w:rPr>
      </w:pPr>
    </w:p>
    <w:p w:rsidR="00BC24B1" w:rsidRPr="00C55133" w:rsidRDefault="00BC24B1" w:rsidP="00BC24B1">
      <w:pPr>
        <w:spacing w:after="0" w:line="240" w:lineRule="auto"/>
        <w:rPr>
          <w:rFonts w:eastAsia="Times New Roman" w:cs="Arial"/>
          <w:i/>
          <w:color w:val="000000"/>
          <w:sz w:val="20"/>
          <w:szCs w:val="20"/>
        </w:rPr>
      </w:pPr>
      <w:r w:rsidRPr="00C55133">
        <w:rPr>
          <w:rFonts w:eastAsia="Times New Roman" w:cs="Arial"/>
          <w:i/>
          <w:color w:val="000000"/>
          <w:sz w:val="20"/>
          <w:szCs w:val="20"/>
        </w:rPr>
        <w:t>Tiberius &amp; Tipping, "Twelve Principles of Effective Teaching and Learning"</w:t>
      </w:r>
    </w:p>
    <w:p w:rsidR="00BC24B1" w:rsidRPr="00C55133" w:rsidRDefault="00027E58" w:rsidP="00BC24B1">
      <w:pPr>
        <w:spacing w:after="0" w:line="240" w:lineRule="auto"/>
        <w:rPr>
          <w:rFonts w:eastAsia="Times New Roman" w:cs="Arial"/>
          <w:i/>
          <w:color w:val="000000"/>
          <w:sz w:val="20"/>
          <w:szCs w:val="20"/>
        </w:rPr>
      </w:pPr>
      <w:hyperlink r:id="rId13" w:tgtFrame="_blank" w:history="1">
        <w:r w:rsidR="00BC24B1" w:rsidRPr="00C55133">
          <w:rPr>
            <w:rStyle w:val="Hyperlink"/>
            <w:rFonts w:eastAsia="Times New Roman" w:cs="Arial"/>
            <w:i/>
            <w:color w:val="0000FF"/>
            <w:sz w:val="20"/>
            <w:szCs w:val="20"/>
          </w:rPr>
          <w:t>http://www.tss.uogeulph.ca/id/ta/tahb/tah8g.html</w:t>
        </w:r>
      </w:hyperlink>
    </w:p>
    <w:p w:rsidR="00BC24B1" w:rsidRPr="00C55133" w:rsidRDefault="00BC24B1" w:rsidP="00BC24B1">
      <w:pPr>
        <w:spacing w:after="0" w:line="240" w:lineRule="auto"/>
        <w:rPr>
          <w:rFonts w:eastAsia="Times New Roman" w:cs="Arial"/>
          <w:i/>
          <w:color w:val="000000"/>
          <w:sz w:val="20"/>
          <w:szCs w:val="20"/>
        </w:rPr>
      </w:pPr>
    </w:p>
    <w:p w:rsidR="00BC24B1" w:rsidRPr="00C55133" w:rsidRDefault="00BC24B1" w:rsidP="00BC24B1">
      <w:pPr>
        <w:spacing w:after="0" w:line="240" w:lineRule="auto"/>
        <w:rPr>
          <w:rFonts w:eastAsia="Times New Roman" w:cs="Arial"/>
          <w:i/>
          <w:color w:val="000000"/>
          <w:sz w:val="20"/>
          <w:szCs w:val="20"/>
        </w:rPr>
      </w:pPr>
      <w:r w:rsidRPr="00C55133">
        <w:rPr>
          <w:rFonts w:eastAsia="Times New Roman" w:cs="Arial"/>
          <w:i/>
          <w:color w:val="000000"/>
          <w:sz w:val="20"/>
          <w:szCs w:val="20"/>
        </w:rPr>
        <w:t>Principles of Teaching for Quality Learning, Queens University</w:t>
      </w:r>
    </w:p>
    <w:p w:rsidR="00BC24B1" w:rsidRPr="00C55133" w:rsidRDefault="00027E58" w:rsidP="00BC24B1">
      <w:pPr>
        <w:spacing w:after="0" w:line="240" w:lineRule="auto"/>
        <w:rPr>
          <w:rFonts w:eastAsia="Times New Roman" w:cs="Arial"/>
          <w:i/>
          <w:color w:val="000000"/>
          <w:sz w:val="20"/>
          <w:szCs w:val="20"/>
        </w:rPr>
      </w:pPr>
      <w:hyperlink r:id="rId14" w:tgtFrame="_blank" w:history="1">
        <w:r w:rsidR="00BC24B1" w:rsidRPr="00C55133">
          <w:rPr>
            <w:rStyle w:val="Hyperlink"/>
            <w:rFonts w:eastAsia="Times New Roman" w:cs="Arial"/>
            <w:i/>
            <w:color w:val="0000FF"/>
            <w:sz w:val="20"/>
            <w:szCs w:val="20"/>
          </w:rPr>
          <w:t>http://educ.queensu.ca/ar/t4ql.html</w:t>
        </w:r>
      </w:hyperlink>
    </w:p>
    <w:p w:rsidR="00BC24B1" w:rsidRPr="00C55133" w:rsidRDefault="00BC24B1" w:rsidP="00BC24B1">
      <w:pPr>
        <w:spacing w:after="0" w:line="240" w:lineRule="auto"/>
        <w:rPr>
          <w:rFonts w:eastAsia="Times New Roman" w:cs="Arial"/>
          <w:i/>
          <w:color w:val="000000"/>
          <w:sz w:val="20"/>
          <w:szCs w:val="20"/>
        </w:rPr>
      </w:pPr>
    </w:p>
    <w:p w:rsidR="00BC24B1" w:rsidRPr="00C55133" w:rsidRDefault="00BC24B1" w:rsidP="00BC24B1">
      <w:pPr>
        <w:spacing w:after="0" w:line="240" w:lineRule="auto"/>
        <w:rPr>
          <w:rFonts w:eastAsia="Times New Roman" w:cs="Arial"/>
          <w:i/>
          <w:color w:val="000000"/>
          <w:sz w:val="20"/>
          <w:szCs w:val="20"/>
        </w:rPr>
      </w:pPr>
      <w:proofErr w:type="spellStart"/>
      <w:r w:rsidRPr="00C55133">
        <w:rPr>
          <w:rFonts w:eastAsia="Times New Roman" w:cs="Arial"/>
          <w:i/>
          <w:color w:val="000000"/>
          <w:sz w:val="20"/>
          <w:szCs w:val="20"/>
        </w:rPr>
        <w:t>Chickering</w:t>
      </w:r>
      <w:proofErr w:type="spellEnd"/>
      <w:r w:rsidRPr="00C55133">
        <w:rPr>
          <w:rFonts w:eastAsia="Times New Roman" w:cs="Arial"/>
          <w:i/>
          <w:color w:val="000000"/>
          <w:sz w:val="20"/>
          <w:szCs w:val="20"/>
        </w:rPr>
        <w:t xml:space="preserve"> &amp; </w:t>
      </w:r>
      <w:proofErr w:type="spellStart"/>
      <w:r w:rsidRPr="00C55133">
        <w:rPr>
          <w:rFonts w:eastAsia="Times New Roman" w:cs="Arial"/>
          <w:i/>
          <w:color w:val="000000"/>
          <w:sz w:val="20"/>
          <w:szCs w:val="20"/>
        </w:rPr>
        <w:t>Gamson</w:t>
      </w:r>
      <w:proofErr w:type="spellEnd"/>
      <w:r w:rsidRPr="00C55133">
        <w:rPr>
          <w:rFonts w:eastAsia="Times New Roman" w:cs="Arial"/>
          <w:i/>
          <w:color w:val="000000"/>
          <w:sz w:val="20"/>
          <w:szCs w:val="20"/>
        </w:rPr>
        <w:t>, Seven Principles of Effective Teaching</w:t>
      </w:r>
    </w:p>
    <w:p w:rsidR="00BC24B1" w:rsidRPr="00C55133" w:rsidRDefault="00027E58" w:rsidP="00BC24B1">
      <w:pPr>
        <w:spacing w:after="0" w:line="240" w:lineRule="auto"/>
        <w:rPr>
          <w:rFonts w:eastAsia="Times New Roman" w:cs="Arial"/>
          <w:i/>
          <w:color w:val="000000"/>
          <w:sz w:val="20"/>
          <w:szCs w:val="20"/>
        </w:rPr>
      </w:pPr>
      <w:hyperlink r:id="rId15" w:tgtFrame="_blank" w:history="1">
        <w:r w:rsidR="00BC24B1" w:rsidRPr="00C55133">
          <w:rPr>
            <w:rStyle w:val="Hyperlink"/>
            <w:rFonts w:eastAsia="Times New Roman" w:cs="Arial"/>
            <w:i/>
            <w:color w:val="0000FF"/>
            <w:sz w:val="20"/>
            <w:szCs w:val="20"/>
          </w:rPr>
          <w:t>http://teaching.uncc.edu/articles-books/best-practice-articles/instructional-methods/7-principles</w:t>
        </w:r>
      </w:hyperlink>
    </w:p>
    <w:p w:rsidR="00BC24B1" w:rsidRPr="00C55133" w:rsidRDefault="00BC24B1" w:rsidP="00BC24B1">
      <w:pPr>
        <w:spacing w:after="0" w:line="240" w:lineRule="auto"/>
        <w:rPr>
          <w:rFonts w:eastAsia="Times New Roman" w:cs="Arial"/>
          <w:i/>
          <w:color w:val="000000"/>
          <w:sz w:val="20"/>
          <w:szCs w:val="20"/>
        </w:rPr>
      </w:pPr>
    </w:p>
    <w:p w:rsidR="00BC24B1" w:rsidRPr="00C55133" w:rsidRDefault="00BC24B1" w:rsidP="00BC24B1">
      <w:pPr>
        <w:spacing w:after="0" w:line="240" w:lineRule="auto"/>
        <w:rPr>
          <w:rFonts w:eastAsia="Times New Roman" w:cs="Arial"/>
          <w:i/>
          <w:color w:val="000000"/>
          <w:sz w:val="20"/>
          <w:szCs w:val="20"/>
        </w:rPr>
      </w:pPr>
      <w:proofErr w:type="spellStart"/>
      <w:proofErr w:type="gramStart"/>
      <w:r w:rsidRPr="00C55133">
        <w:rPr>
          <w:rFonts w:eastAsia="Times New Roman" w:cs="Arial"/>
          <w:i/>
          <w:color w:val="000000"/>
          <w:sz w:val="20"/>
          <w:szCs w:val="20"/>
        </w:rPr>
        <w:t>OBanion's</w:t>
      </w:r>
      <w:proofErr w:type="spellEnd"/>
      <w:r w:rsidRPr="00C55133">
        <w:rPr>
          <w:rFonts w:eastAsia="Times New Roman" w:cs="Arial"/>
          <w:i/>
          <w:color w:val="000000"/>
          <w:sz w:val="20"/>
          <w:szCs w:val="20"/>
        </w:rPr>
        <w:t xml:space="preserve"> Six Key Principles of a Learning College.</w:t>
      </w:r>
      <w:proofErr w:type="gramEnd"/>
      <w:r w:rsidRPr="00C55133">
        <w:rPr>
          <w:rFonts w:eastAsia="Times New Roman" w:cs="Arial"/>
          <w:i/>
          <w:color w:val="000000"/>
          <w:sz w:val="20"/>
          <w:szCs w:val="20"/>
        </w:rPr>
        <w:t xml:space="preserve"> </w:t>
      </w:r>
    </w:p>
    <w:p w:rsidR="00BC24B1" w:rsidRPr="00C55133" w:rsidRDefault="00027E58" w:rsidP="00BC24B1">
      <w:pPr>
        <w:spacing w:after="0" w:line="240" w:lineRule="auto"/>
        <w:rPr>
          <w:rFonts w:eastAsia="Times New Roman" w:cs="Arial"/>
          <w:i/>
          <w:color w:val="000000"/>
          <w:sz w:val="20"/>
          <w:szCs w:val="20"/>
        </w:rPr>
      </w:pPr>
      <w:hyperlink r:id="rId16" w:tgtFrame="_blank" w:history="1">
        <w:r w:rsidR="00BC24B1" w:rsidRPr="00C55133">
          <w:rPr>
            <w:rStyle w:val="Hyperlink"/>
            <w:rFonts w:eastAsia="Times New Roman" w:cs="Arial"/>
            <w:i/>
            <w:color w:val="0000FF"/>
            <w:sz w:val="20"/>
            <w:szCs w:val="20"/>
          </w:rPr>
          <w:t>https://cpp.tcc.fl.edu/FORCE/Learning.aspx</w:t>
        </w:r>
      </w:hyperlink>
    </w:p>
    <w:p w:rsidR="00BC24B1" w:rsidRPr="00C55133" w:rsidRDefault="00BC24B1" w:rsidP="00BC24B1">
      <w:pPr>
        <w:spacing w:after="0" w:line="240" w:lineRule="auto"/>
        <w:rPr>
          <w:rFonts w:cs="Arial"/>
          <w:i/>
          <w:sz w:val="20"/>
          <w:szCs w:val="20"/>
          <w:lang w:val="en-US"/>
        </w:rPr>
      </w:pPr>
    </w:p>
    <w:p w:rsidR="00BC24B1" w:rsidRPr="00C55133" w:rsidRDefault="00BC24B1" w:rsidP="00BC24B1">
      <w:pPr>
        <w:spacing w:after="0" w:line="240" w:lineRule="auto"/>
        <w:rPr>
          <w:rFonts w:cs="Arial"/>
          <w:i/>
          <w:sz w:val="20"/>
          <w:szCs w:val="20"/>
          <w:lang w:val="en-US"/>
        </w:rPr>
      </w:pPr>
      <w:r w:rsidRPr="00C55133">
        <w:rPr>
          <w:rFonts w:cs="Arial"/>
          <w:i/>
          <w:sz w:val="20"/>
          <w:szCs w:val="20"/>
          <w:lang w:val="en-US"/>
        </w:rPr>
        <w:t xml:space="preserve">Knowles, </w:t>
      </w:r>
      <w:proofErr w:type="spellStart"/>
      <w:r w:rsidRPr="00C55133">
        <w:rPr>
          <w:rFonts w:cs="Arial"/>
          <w:i/>
          <w:sz w:val="20"/>
          <w:szCs w:val="20"/>
          <w:lang w:val="en-US"/>
        </w:rPr>
        <w:t>Malcom</w:t>
      </w:r>
      <w:proofErr w:type="spellEnd"/>
      <w:r w:rsidRPr="00C55133">
        <w:rPr>
          <w:rFonts w:cs="Arial"/>
          <w:i/>
          <w:sz w:val="20"/>
          <w:szCs w:val="20"/>
          <w:lang w:val="en-US"/>
        </w:rPr>
        <w:t xml:space="preserve">. Characteristics </w:t>
      </w:r>
      <w:proofErr w:type="gramStart"/>
      <w:r w:rsidRPr="00C55133">
        <w:rPr>
          <w:rFonts w:cs="Arial"/>
          <w:i/>
          <w:sz w:val="20"/>
          <w:szCs w:val="20"/>
          <w:lang w:val="en-US"/>
        </w:rPr>
        <w:t>of  Adult</w:t>
      </w:r>
      <w:proofErr w:type="gramEnd"/>
      <w:r w:rsidRPr="00C55133">
        <w:rPr>
          <w:rFonts w:cs="Arial"/>
          <w:i/>
          <w:sz w:val="20"/>
          <w:szCs w:val="20"/>
          <w:lang w:val="en-US"/>
        </w:rPr>
        <w:t xml:space="preserve"> Learners, </w:t>
      </w:r>
      <w:hyperlink r:id="rId17" w:anchor="Characteristics of the Adult Learner" w:history="1">
        <w:r w:rsidRPr="00C55133">
          <w:rPr>
            <w:rStyle w:val="Hyperlink"/>
            <w:rFonts w:cs="Arial"/>
            <w:i/>
            <w:sz w:val="20"/>
            <w:szCs w:val="20"/>
            <w:lang w:val="en-US"/>
          </w:rPr>
          <w:t>http://www.workshopexercises.com/Facilitator.htm#Characteristics of the Adult Learner</w:t>
        </w:r>
      </w:hyperlink>
    </w:p>
    <w:p w:rsidR="00BC24B1" w:rsidRPr="00C55133" w:rsidRDefault="00BC24B1" w:rsidP="00BC24B1">
      <w:pPr>
        <w:spacing w:after="0" w:line="240" w:lineRule="auto"/>
        <w:rPr>
          <w:rFonts w:cs="Arial"/>
          <w:i/>
          <w:sz w:val="20"/>
          <w:szCs w:val="20"/>
          <w:lang w:val="en-US"/>
        </w:rPr>
      </w:pPr>
    </w:p>
    <w:tbl>
      <w:tblPr>
        <w:tblW w:w="0" w:type="auto"/>
        <w:tblCellSpacing w:w="0" w:type="dxa"/>
        <w:tblCellMar>
          <w:left w:w="0" w:type="dxa"/>
          <w:right w:w="0" w:type="dxa"/>
        </w:tblCellMar>
        <w:tblLook w:val="04A0" w:firstRow="1" w:lastRow="0" w:firstColumn="1" w:lastColumn="0" w:noHBand="0" w:noVBand="1"/>
      </w:tblPr>
      <w:tblGrid>
        <w:gridCol w:w="6354"/>
      </w:tblGrid>
      <w:tr w:rsidR="00BC24B1" w:rsidRPr="00C55133" w:rsidTr="00D9447D">
        <w:trPr>
          <w:tblCellSpacing w:w="0" w:type="dxa"/>
        </w:trPr>
        <w:tc>
          <w:tcPr>
            <w:tcW w:w="0" w:type="auto"/>
            <w:shd w:val="clear" w:color="auto" w:fill="FFFFFF"/>
            <w:vAlign w:val="center"/>
          </w:tcPr>
          <w:p w:rsidR="00BC24B1" w:rsidRPr="00C55133" w:rsidRDefault="00BC24B1" w:rsidP="00D9447D">
            <w:pPr>
              <w:spacing w:after="0" w:line="240" w:lineRule="auto"/>
              <w:rPr>
                <w:rFonts w:eastAsia="Times New Roman" w:cs="Arial"/>
                <w:i/>
                <w:color w:val="000000"/>
                <w:sz w:val="20"/>
                <w:szCs w:val="20"/>
                <w:lang w:eastAsia="en-US"/>
              </w:rPr>
            </w:pPr>
            <w:r w:rsidRPr="00C55133">
              <w:rPr>
                <w:rFonts w:eastAsia="Times New Roman" w:cs="Arial"/>
                <w:i/>
                <w:color w:val="000000"/>
                <w:sz w:val="20"/>
                <w:szCs w:val="20"/>
                <w:lang w:eastAsia="en-US"/>
              </w:rPr>
              <w:t>Program Quality Assurance Process Audit (</w:t>
            </w:r>
            <w:hyperlink r:id="rId18" w:history="1">
              <w:r w:rsidRPr="00C55133">
                <w:rPr>
                  <w:rStyle w:val="Hyperlink"/>
                  <w:rFonts w:eastAsia="Times New Roman" w:cs="Arial"/>
                  <w:b/>
                  <w:bCs/>
                  <w:i/>
                  <w:sz w:val="20"/>
                  <w:szCs w:val="20"/>
                  <w:lang w:eastAsia="en-US"/>
                </w:rPr>
                <w:t>PQAPA</w:t>
              </w:r>
            </w:hyperlink>
            <w:r w:rsidRPr="00C55133">
              <w:rPr>
                <w:rFonts w:eastAsia="Times New Roman" w:cs="Arial"/>
                <w:i/>
                <w:color w:val="000000"/>
                <w:sz w:val="20"/>
                <w:szCs w:val="20"/>
                <w:lang w:eastAsia="en-US"/>
              </w:rPr>
              <w:t xml:space="preserve">). </w:t>
            </w:r>
            <w:r w:rsidRPr="00C55133">
              <w:rPr>
                <w:rFonts w:eastAsia="Times New Roman" w:cs="Arial"/>
                <w:i/>
                <w:color w:val="000000"/>
                <w:sz w:val="20"/>
                <w:szCs w:val="20"/>
                <w:lang w:eastAsia="en-US"/>
              </w:rPr>
              <w:br/>
            </w:r>
            <w:r w:rsidRPr="00C55133">
              <w:rPr>
                <w:rFonts w:eastAsia="Times New Roman" w:cs="Arial"/>
                <w:i/>
                <w:color w:val="008000"/>
                <w:sz w:val="20"/>
                <w:szCs w:val="20"/>
                <w:lang w:eastAsia="en-US"/>
              </w:rPr>
              <w:t>www.mohawkcollege.ca/about/TeachingLearningQuality/quality/PQAPA.html</w:t>
            </w:r>
          </w:p>
        </w:tc>
      </w:tr>
    </w:tbl>
    <w:p w:rsidR="00BC24B1" w:rsidRPr="00C55133" w:rsidRDefault="00BC24B1" w:rsidP="00BC24B1">
      <w:pPr>
        <w:spacing w:after="0" w:line="240" w:lineRule="auto"/>
        <w:rPr>
          <w:rFonts w:cs="Arial"/>
          <w:i/>
          <w:sz w:val="20"/>
          <w:szCs w:val="20"/>
          <w:lang w:val="en-US"/>
        </w:rPr>
      </w:pPr>
    </w:p>
    <w:p w:rsidR="00BC24B1" w:rsidRDefault="00BC24B1" w:rsidP="00BC24B1">
      <w:pPr>
        <w:spacing w:after="0" w:line="240" w:lineRule="auto"/>
        <w:rPr>
          <w:rFonts w:cs="Arial"/>
          <w:i/>
          <w:sz w:val="20"/>
          <w:szCs w:val="20"/>
          <w:lang w:val="en-US"/>
        </w:rPr>
      </w:pPr>
      <w:r w:rsidRPr="00C55133">
        <w:rPr>
          <w:rFonts w:cs="Arial"/>
          <w:i/>
          <w:sz w:val="20"/>
          <w:szCs w:val="20"/>
          <w:lang w:val="en-US"/>
        </w:rPr>
        <w:t xml:space="preserve">Mohawk College Academic Plan </w:t>
      </w:r>
    </w:p>
    <w:p w:rsidR="00BC24B1" w:rsidRDefault="00BC24B1" w:rsidP="00BC24B1">
      <w:pPr>
        <w:spacing w:after="0" w:line="240" w:lineRule="auto"/>
        <w:rPr>
          <w:rFonts w:cs="Arial"/>
          <w:i/>
          <w:sz w:val="20"/>
          <w:szCs w:val="20"/>
          <w:lang w:val="en-US"/>
        </w:rPr>
      </w:pPr>
    </w:p>
    <w:p w:rsidR="00BC24B1" w:rsidRPr="00FA11C9" w:rsidRDefault="00BC24B1" w:rsidP="00BC24B1">
      <w:pPr>
        <w:spacing w:after="0" w:line="240" w:lineRule="auto"/>
        <w:rPr>
          <w:rFonts w:cs="Arial"/>
          <w:i/>
          <w:sz w:val="20"/>
          <w:szCs w:val="20"/>
          <w:lang w:val="en-US"/>
        </w:rPr>
      </w:pPr>
      <w:r w:rsidRPr="00FA11C9">
        <w:rPr>
          <w:rFonts w:cs="Arial"/>
          <w:i/>
          <w:sz w:val="20"/>
          <w:szCs w:val="20"/>
          <w:lang w:val="en-US"/>
        </w:rPr>
        <w:t>Mohawk College Performance Management</w:t>
      </w:r>
    </w:p>
    <w:p w:rsidR="00BC24B1" w:rsidRPr="00FA11C9" w:rsidRDefault="00BC24B1" w:rsidP="00BC24B1">
      <w:pPr>
        <w:spacing w:after="0" w:line="240" w:lineRule="auto"/>
        <w:rPr>
          <w:rFonts w:cs="Arial"/>
          <w:i/>
          <w:sz w:val="20"/>
          <w:szCs w:val="20"/>
          <w:lang w:val="en-US"/>
        </w:rPr>
      </w:pPr>
    </w:p>
    <w:p w:rsidR="00BC24B1" w:rsidRPr="00FA11C9" w:rsidRDefault="00BC24B1" w:rsidP="00BC24B1">
      <w:pPr>
        <w:spacing w:after="0" w:line="240" w:lineRule="auto"/>
        <w:rPr>
          <w:rFonts w:cs="Arial"/>
          <w:i/>
          <w:sz w:val="20"/>
          <w:szCs w:val="20"/>
          <w:lang w:val="en-US"/>
        </w:rPr>
      </w:pPr>
      <w:r w:rsidRPr="00FA11C9">
        <w:rPr>
          <w:rFonts w:cs="Arial"/>
          <w:i/>
          <w:sz w:val="20"/>
          <w:szCs w:val="20"/>
          <w:lang w:val="en-US"/>
        </w:rPr>
        <w:t>Mohawk College Strategic Plan</w:t>
      </w:r>
    </w:p>
    <w:p w:rsidR="00BC24B1" w:rsidRPr="00C55133" w:rsidRDefault="00BC24B1" w:rsidP="00BC24B1">
      <w:pPr>
        <w:spacing w:after="0" w:line="240" w:lineRule="auto"/>
        <w:rPr>
          <w:rFonts w:cs="Arial"/>
          <w:i/>
          <w:sz w:val="20"/>
          <w:szCs w:val="20"/>
          <w:lang w:val="en-US"/>
        </w:rPr>
      </w:pPr>
    </w:p>
    <w:p w:rsidR="00BC24B1" w:rsidRPr="00C55133" w:rsidRDefault="00BC24B1" w:rsidP="00BC24B1">
      <w:pPr>
        <w:spacing w:after="0" w:line="240" w:lineRule="auto"/>
        <w:rPr>
          <w:rFonts w:cs="Arial"/>
          <w:i/>
          <w:color w:val="333333"/>
          <w:sz w:val="18"/>
          <w:szCs w:val="18"/>
        </w:rPr>
      </w:pPr>
      <w:r w:rsidRPr="00C55133">
        <w:rPr>
          <w:rFonts w:cs="Arial"/>
          <w:i/>
          <w:color w:val="333333"/>
          <w:sz w:val="18"/>
          <w:szCs w:val="18"/>
        </w:rPr>
        <w:t xml:space="preserve">Strengthening </w:t>
      </w:r>
      <w:hyperlink r:id="rId19" w:history="1">
        <w:r w:rsidRPr="00C55133">
          <w:rPr>
            <w:rFonts w:cs="Arial"/>
            <w:i/>
            <w:color w:val="333333"/>
            <w:sz w:val="18"/>
            <w:szCs w:val="18"/>
            <w:u w:val="single"/>
          </w:rPr>
          <w:t>Ontario's Centres of Creativity, Innovation and Knowledge</w:t>
        </w:r>
      </w:hyperlink>
      <w:r w:rsidRPr="00C55133">
        <w:rPr>
          <w:rFonts w:cs="Arial"/>
          <w:i/>
          <w:color w:val="333333"/>
          <w:sz w:val="18"/>
          <w:szCs w:val="18"/>
        </w:rPr>
        <w:t xml:space="preserve"> </w:t>
      </w:r>
    </w:p>
    <w:p w:rsidR="00BC24B1" w:rsidRPr="00C55133" w:rsidRDefault="00BC24B1" w:rsidP="00BC24B1">
      <w:pPr>
        <w:spacing w:after="0" w:line="240" w:lineRule="auto"/>
        <w:rPr>
          <w:rFonts w:ascii="Arial" w:hAnsi="Arial" w:cs="Arial"/>
          <w:i/>
          <w:color w:val="333333"/>
          <w:sz w:val="18"/>
          <w:szCs w:val="18"/>
        </w:rPr>
      </w:pPr>
    </w:p>
    <w:p w:rsidR="00BC24B1" w:rsidRPr="00C55133" w:rsidRDefault="00027E58" w:rsidP="00BC24B1">
      <w:pPr>
        <w:spacing w:after="0" w:line="240" w:lineRule="auto"/>
        <w:rPr>
          <w:rFonts w:ascii="Arial" w:hAnsi="Arial" w:cs="Arial"/>
          <w:i/>
          <w:color w:val="333333"/>
          <w:sz w:val="18"/>
          <w:szCs w:val="18"/>
        </w:rPr>
      </w:pPr>
      <w:hyperlink r:id="rId20" w:history="1">
        <w:proofErr w:type="gramStart"/>
        <w:r w:rsidR="00BC24B1" w:rsidRPr="00C55133">
          <w:rPr>
            <w:rFonts w:ascii="Arial" w:hAnsi="Arial" w:cs="Arial"/>
            <w:i/>
            <w:color w:val="333333"/>
            <w:sz w:val="18"/>
            <w:szCs w:val="18"/>
            <w:u w:val="single"/>
          </w:rPr>
          <w:t>Vision for transforming post-secondary education</w:t>
        </w:r>
      </w:hyperlink>
      <w:r w:rsidR="00BC24B1" w:rsidRPr="00C55133">
        <w:rPr>
          <w:rFonts w:ascii="Arial" w:hAnsi="Arial" w:cs="Arial"/>
          <w:i/>
          <w:color w:val="333333"/>
          <w:sz w:val="18"/>
          <w:szCs w:val="18"/>
        </w:rPr>
        <w:t>.</w:t>
      </w:r>
      <w:proofErr w:type="gramEnd"/>
    </w:p>
    <w:p w:rsidR="00BC24B1" w:rsidRDefault="00BC24B1" w:rsidP="00BC24B1">
      <w:pPr>
        <w:spacing w:after="0" w:line="240" w:lineRule="auto"/>
      </w:pPr>
    </w:p>
    <w:p w:rsidR="00BC24B1" w:rsidRPr="00FA11C9" w:rsidRDefault="00027E58" w:rsidP="00BC24B1">
      <w:pPr>
        <w:spacing w:after="0" w:line="240" w:lineRule="auto"/>
        <w:rPr>
          <w:rStyle w:val="Hyperlink"/>
          <w:i/>
          <w:sz w:val="20"/>
          <w:szCs w:val="20"/>
        </w:rPr>
      </w:pPr>
      <w:hyperlink r:id="rId21" w:history="1">
        <w:r w:rsidR="00BC24B1" w:rsidRPr="00FA11C9">
          <w:rPr>
            <w:rStyle w:val="Hyperlink"/>
            <w:rFonts w:cs="Arial"/>
            <w:i/>
            <w:sz w:val="20"/>
            <w:szCs w:val="20"/>
            <w:lang w:val="en-US"/>
          </w:rPr>
          <w:t>http://www.podnetwork.org/faculty_development/definitions.htm</w:t>
        </w:r>
      </w:hyperlink>
      <w:r w:rsidR="00BC24B1" w:rsidRPr="00FA11C9">
        <w:rPr>
          <w:rStyle w:val="Hyperlink"/>
          <w:rFonts w:cs="Arial"/>
          <w:i/>
          <w:sz w:val="20"/>
          <w:szCs w:val="20"/>
          <w:lang w:val="en-US"/>
        </w:rPr>
        <w:t>:</w:t>
      </w:r>
    </w:p>
    <w:p w:rsidR="00BC24B1" w:rsidRPr="00B7676C" w:rsidRDefault="00BC24B1" w:rsidP="009825A5">
      <w:pPr>
        <w:spacing w:line="240" w:lineRule="auto"/>
        <w:rPr>
          <w:rFonts w:ascii="Arial" w:eastAsia="Times New Roman" w:hAnsi="Arial" w:cs="Arial"/>
          <w:color w:val="984806" w:themeColor="accent6" w:themeShade="80"/>
          <w:szCs w:val="20"/>
        </w:rPr>
      </w:pPr>
    </w:p>
    <w:sectPr w:rsidR="00BC24B1" w:rsidRPr="00B7676C" w:rsidSect="004361C9">
      <w:headerReference w:type="default" r:id="rId22"/>
      <w:footerReference w:type="default" r:id="rId23"/>
      <w:footerReference w:type="first" r:id="rId24"/>
      <w:pgSz w:w="12240" w:h="15840"/>
      <w:pgMar w:top="1440" w:right="1440" w:bottom="21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58" w:rsidRDefault="00027E58" w:rsidP="009D1359">
      <w:pPr>
        <w:spacing w:after="0" w:line="240" w:lineRule="auto"/>
      </w:pPr>
      <w:r>
        <w:separator/>
      </w:r>
    </w:p>
  </w:endnote>
  <w:endnote w:type="continuationSeparator" w:id="0">
    <w:p w:rsidR="00027E58" w:rsidRDefault="00027E58" w:rsidP="009D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30329"/>
      <w:docPartObj>
        <w:docPartGallery w:val="Page Numbers (Bottom of Page)"/>
        <w:docPartUnique/>
      </w:docPartObj>
    </w:sdtPr>
    <w:sdtEndPr>
      <w:rPr>
        <w:noProof/>
      </w:rPr>
    </w:sdtEndPr>
    <w:sdtContent>
      <w:p w:rsidR="00A23483" w:rsidRPr="00F81C19" w:rsidRDefault="00A23483" w:rsidP="00EC430F">
        <w:pPr>
          <w:spacing w:line="240" w:lineRule="auto"/>
          <w:rPr>
            <w:rFonts w:ascii="Arial" w:hAnsi="Arial" w:cs="Arial"/>
            <w:sz w:val="24"/>
            <w:szCs w:val="24"/>
          </w:rPr>
        </w:pPr>
        <w:r w:rsidRPr="00F81C19">
          <w:rPr>
            <w:rFonts w:ascii="Arial" w:hAnsi="Arial" w:cs="Arial"/>
            <w:b/>
            <w:noProof/>
            <w:sz w:val="32"/>
            <w:szCs w:val="32"/>
          </w:rPr>
          <w:drawing>
            <wp:inline distT="0" distB="0" distL="0" distR="0" wp14:anchorId="3462EDC5" wp14:editId="52486586">
              <wp:extent cx="1187530" cy="279070"/>
              <wp:effectExtent l="0" t="0" r="0" b="6985"/>
              <wp:docPr id="8" name="Picture 0" descr="mohawkCollegeLogoPrintHorizonta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CollegeLogoPrintHorizontalColour.jpg"/>
                      <pic:cNvPicPr/>
                    </pic:nvPicPr>
                    <pic:blipFill>
                      <a:blip r:embed="rId1" cstate="print"/>
                      <a:stretch>
                        <a:fillRect/>
                      </a:stretch>
                    </pic:blipFill>
                    <pic:spPr>
                      <a:xfrm>
                        <a:off x="0" y="0"/>
                        <a:ext cx="1197537" cy="281422"/>
                      </a:xfrm>
                      <a:prstGeom prst="rect">
                        <a:avLst/>
                      </a:prstGeom>
                    </pic:spPr>
                  </pic:pic>
                </a:graphicData>
              </a:graphic>
            </wp:inline>
          </w:drawing>
        </w:r>
        <w:r>
          <w:t xml:space="preserve">      </w:t>
        </w:r>
        <w:r w:rsidRPr="00EC430F">
          <w:rPr>
            <w:rFonts w:ascii="Arial" w:hAnsi="Arial" w:cs="Arial"/>
          </w:rPr>
          <w:t>Connections|</w:t>
        </w:r>
        <w:r>
          <w:rPr>
            <w:rFonts w:ascii="Arial" w:hAnsi="Arial" w:cs="Arial"/>
          </w:rPr>
          <w:t xml:space="preserve"> </w:t>
        </w:r>
        <w:r w:rsidRPr="00EC430F">
          <w:rPr>
            <w:rFonts w:ascii="Arial" w:hAnsi="Arial" w:cs="Arial"/>
          </w:rPr>
          <w:t>Pathways|</w:t>
        </w:r>
        <w:r>
          <w:rPr>
            <w:rFonts w:ascii="Arial" w:hAnsi="Arial" w:cs="Arial"/>
          </w:rPr>
          <w:t xml:space="preserve"> </w:t>
        </w:r>
        <w:r w:rsidRPr="00EC430F">
          <w:rPr>
            <w:rFonts w:ascii="Arial" w:hAnsi="Arial" w:cs="Arial"/>
          </w:rPr>
          <w:t>21</w:t>
        </w:r>
        <w:r w:rsidRPr="00EC430F">
          <w:rPr>
            <w:rFonts w:ascii="Arial" w:hAnsi="Arial" w:cs="Arial"/>
            <w:vertAlign w:val="superscript"/>
          </w:rPr>
          <w:t>st</w:t>
        </w:r>
        <w:r w:rsidRPr="00EC430F">
          <w:rPr>
            <w:rFonts w:ascii="Arial" w:hAnsi="Arial" w:cs="Arial"/>
          </w:rPr>
          <w:t xml:space="preserve"> Century Skills|</w:t>
        </w:r>
        <w:r>
          <w:rPr>
            <w:rFonts w:ascii="Arial" w:hAnsi="Arial" w:cs="Arial"/>
          </w:rPr>
          <w:t xml:space="preserve"> </w:t>
        </w:r>
        <w:r w:rsidRPr="00EC430F">
          <w:rPr>
            <w:rFonts w:ascii="Arial" w:hAnsi="Arial" w:cs="Arial"/>
          </w:rPr>
          <w:t>Learning| Technology|</w:t>
        </w:r>
        <w:r>
          <w:rPr>
            <w:rFonts w:ascii="Arial" w:hAnsi="Arial" w:cs="Arial"/>
          </w:rPr>
          <w:t xml:space="preserve">  </w:t>
        </w:r>
        <w:r w:rsidRPr="00EC430F">
          <w:rPr>
            <w:rFonts w:ascii="Arial" w:hAnsi="Arial" w:cs="Arial"/>
            <w:b/>
            <w:noProof/>
            <w:sz w:val="32"/>
            <w:szCs w:val="32"/>
          </w:rPr>
          <w:t xml:space="preserve"> </w:t>
        </w:r>
      </w:p>
      <w:p w:rsidR="00A23483" w:rsidRDefault="00A23483">
        <w:pPr>
          <w:pStyle w:val="Footer"/>
          <w:jc w:val="right"/>
        </w:pPr>
        <w:r>
          <w:fldChar w:fldCharType="begin"/>
        </w:r>
        <w:r>
          <w:instrText xml:space="preserve"> PAGE   \* MERGEFORMAT </w:instrText>
        </w:r>
        <w:r>
          <w:fldChar w:fldCharType="separate"/>
        </w:r>
        <w:r w:rsidR="000D41A0">
          <w:rPr>
            <w:noProof/>
          </w:rPr>
          <w:t>3</w:t>
        </w:r>
        <w:r>
          <w:rPr>
            <w:noProof/>
          </w:rPr>
          <w:fldChar w:fldCharType="end"/>
        </w:r>
      </w:p>
    </w:sdtContent>
  </w:sdt>
  <w:p w:rsidR="00A23483" w:rsidRDefault="00A23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83" w:rsidRDefault="00A23483">
    <w:pPr>
      <w:pStyle w:val="Footer"/>
    </w:pPr>
    <w:r w:rsidRPr="00F81C19">
      <w:rPr>
        <w:rFonts w:ascii="Arial" w:hAnsi="Arial" w:cs="Arial"/>
        <w:b/>
        <w:noProof/>
        <w:sz w:val="32"/>
        <w:szCs w:val="32"/>
      </w:rPr>
      <w:drawing>
        <wp:inline distT="0" distB="0" distL="0" distR="0">
          <wp:extent cx="1704109" cy="332509"/>
          <wp:effectExtent l="0" t="0" r="0" b="0"/>
          <wp:docPr id="6" name="Picture 0" descr="mohawkCollegeLogoPrintHorizonta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awkCollegeLogoPrintHorizontalColour.jpg"/>
                  <pic:cNvPicPr/>
                </pic:nvPicPr>
                <pic:blipFill>
                  <a:blip r:embed="rId1" cstate="print"/>
                  <a:stretch>
                    <a:fillRect/>
                  </a:stretch>
                </pic:blipFill>
                <pic:spPr>
                  <a:xfrm>
                    <a:off x="0" y="0"/>
                    <a:ext cx="1718469" cy="335311"/>
                  </a:xfrm>
                  <a:prstGeom prst="rect">
                    <a:avLst/>
                  </a:prstGeom>
                </pic:spPr>
              </pic:pic>
            </a:graphicData>
          </a:graphic>
        </wp:inline>
      </w:drawing>
    </w:r>
    <w:r>
      <w:t xml:space="preserve">      </w:t>
    </w:r>
  </w:p>
  <w:p w:rsidR="00A23483" w:rsidRDefault="00A23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58" w:rsidRDefault="00027E58" w:rsidP="009D1359">
      <w:pPr>
        <w:spacing w:after="0" w:line="240" w:lineRule="auto"/>
      </w:pPr>
      <w:r>
        <w:separator/>
      </w:r>
    </w:p>
  </w:footnote>
  <w:footnote w:type="continuationSeparator" w:id="0">
    <w:p w:rsidR="00027E58" w:rsidRDefault="00027E58" w:rsidP="009D13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483" w:rsidRDefault="00027E58" w:rsidP="007A379E">
    <w:pPr>
      <w:pStyle w:val="Header"/>
      <w:jc w:val="right"/>
    </w:pPr>
    <w:sdt>
      <w:sdtPr>
        <w:id w:val="-487866572"/>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51"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A23483" w:rsidRDefault="00A23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9F7"/>
    <w:multiLevelType w:val="hybridMultilevel"/>
    <w:tmpl w:val="2A60133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088B7801"/>
    <w:multiLevelType w:val="hybridMultilevel"/>
    <w:tmpl w:val="0718670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nsid w:val="11064899"/>
    <w:multiLevelType w:val="hybridMultilevel"/>
    <w:tmpl w:val="DAF8D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24758ED"/>
    <w:multiLevelType w:val="hybridMultilevel"/>
    <w:tmpl w:val="8B8284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nsid w:val="152031A0"/>
    <w:multiLevelType w:val="hybridMultilevel"/>
    <w:tmpl w:val="26D623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5">
    <w:nsid w:val="16CA045A"/>
    <w:multiLevelType w:val="hybridMultilevel"/>
    <w:tmpl w:val="53F69B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82C0077"/>
    <w:multiLevelType w:val="hybridMultilevel"/>
    <w:tmpl w:val="ABD0BD50"/>
    <w:lvl w:ilvl="0" w:tplc="4426DA42">
      <w:start w:val="8"/>
      <w:numFmt w:val="decimal"/>
      <w:lvlText w:val="%1."/>
      <w:lvlJc w:val="left"/>
      <w:pPr>
        <w:ind w:left="720" w:hanging="360"/>
      </w:pPr>
      <w:rPr>
        <w:rFonts w:eastAsia="Times New Roman" w:cs="Arial" w:hint="default"/>
        <w:color w:val="000000" w:themeColor="text1"/>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5B046D"/>
    <w:multiLevelType w:val="multilevel"/>
    <w:tmpl w:val="DF58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CB0791"/>
    <w:multiLevelType w:val="hybridMultilevel"/>
    <w:tmpl w:val="EB56D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04C2EFE"/>
    <w:multiLevelType w:val="hybridMultilevel"/>
    <w:tmpl w:val="FA4036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1876F07"/>
    <w:multiLevelType w:val="hybridMultilevel"/>
    <w:tmpl w:val="833C0A2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nsid w:val="22EF6BB7"/>
    <w:multiLevelType w:val="hybridMultilevel"/>
    <w:tmpl w:val="3E441A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23A522B9"/>
    <w:multiLevelType w:val="hybridMultilevel"/>
    <w:tmpl w:val="6920626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43E0FAB"/>
    <w:multiLevelType w:val="hybridMultilevel"/>
    <w:tmpl w:val="71D6C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565B6E"/>
    <w:multiLevelType w:val="hybridMultilevel"/>
    <w:tmpl w:val="6E423C50"/>
    <w:lvl w:ilvl="0" w:tplc="1009000F">
      <w:start w:val="1"/>
      <w:numFmt w:val="decimal"/>
      <w:lvlText w:val="%1."/>
      <w:lvlJc w:val="left"/>
      <w:pPr>
        <w:ind w:left="360" w:hanging="360"/>
      </w:pPr>
      <w:rPr>
        <w:rFonts w:hint="default"/>
      </w:rPr>
    </w:lvl>
    <w:lvl w:ilvl="1" w:tplc="D4BA71C8">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8D07FF8"/>
    <w:multiLevelType w:val="hybridMultilevel"/>
    <w:tmpl w:val="C1E4F5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28D10755"/>
    <w:multiLevelType w:val="hybridMultilevel"/>
    <w:tmpl w:val="F3D4D2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8D76C6C"/>
    <w:multiLevelType w:val="hybridMultilevel"/>
    <w:tmpl w:val="80B07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2CCF4B70"/>
    <w:multiLevelType w:val="hybridMultilevel"/>
    <w:tmpl w:val="8EA028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7061C8"/>
    <w:multiLevelType w:val="hybridMultilevel"/>
    <w:tmpl w:val="1E201CF4"/>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2DF712FA"/>
    <w:multiLevelType w:val="hybridMultilevel"/>
    <w:tmpl w:val="6908B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F9E7724"/>
    <w:multiLevelType w:val="hybridMultilevel"/>
    <w:tmpl w:val="45CC1F5C"/>
    <w:lvl w:ilvl="0" w:tplc="1009000F">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94F60AFA">
      <w:start w:val="1"/>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08345CB"/>
    <w:multiLevelType w:val="hybridMultilevel"/>
    <w:tmpl w:val="6412741A"/>
    <w:lvl w:ilvl="0" w:tplc="78C8EBEC">
      <w:start w:val="1"/>
      <w:numFmt w:val="decimal"/>
      <w:lvlText w:val="%1."/>
      <w:lvlJc w:val="left"/>
      <w:pPr>
        <w:ind w:left="720" w:hanging="360"/>
      </w:pPr>
      <w:rPr>
        <w:rFonts w:asciiTheme="minorHAnsi" w:eastAsia="Times New Roman" w:hAnsiTheme="minorHAnsi" w:cs="Arial"/>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09C1729"/>
    <w:multiLevelType w:val="hybridMultilevel"/>
    <w:tmpl w:val="8A124FC8"/>
    <w:lvl w:ilvl="0" w:tplc="1009000F">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E1E33E2"/>
    <w:multiLevelType w:val="hybridMultilevel"/>
    <w:tmpl w:val="68D65D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2F97F73"/>
    <w:multiLevelType w:val="hybridMultilevel"/>
    <w:tmpl w:val="6598D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4896684B"/>
    <w:multiLevelType w:val="hybridMultilevel"/>
    <w:tmpl w:val="C6426CD2"/>
    <w:lvl w:ilvl="0" w:tplc="114E3866">
      <w:start w:val="1"/>
      <w:numFmt w:val="decimal"/>
      <w:lvlText w:val="%1."/>
      <w:lvlJc w:val="left"/>
      <w:pPr>
        <w:ind w:left="360" w:hanging="360"/>
      </w:pPr>
      <w:rPr>
        <w:rFonts w:hint="default"/>
      </w:rPr>
    </w:lvl>
    <w:lvl w:ilvl="1" w:tplc="8662F116">
      <w:start w:val="1"/>
      <w:numFmt w:val="lowerLetter"/>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8E24A81"/>
    <w:multiLevelType w:val="hybridMultilevel"/>
    <w:tmpl w:val="0494F8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56DE5D2B"/>
    <w:multiLevelType w:val="hybridMultilevel"/>
    <w:tmpl w:val="EA38F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7C44A6C"/>
    <w:multiLevelType w:val="hybridMultilevel"/>
    <w:tmpl w:val="88F21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BBC7F28"/>
    <w:multiLevelType w:val="hybridMultilevel"/>
    <w:tmpl w:val="D0C6FB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nsid w:val="5D9C63FF"/>
    <w:multiLevelType w:val="hybridMultilevel"/>
    <w:tmpl w:val="F32696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nsid w:val="60432346"/>
    <w:multiLevelType w:val="hybridMultilevel"/>
    <w:tmpl w:val="F8AA4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2150B7D"/>
    <w:multiLevelType w:val="hybridMultilevel"/>
    <w:tmpl w:val="DCBA79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64F56969"/>
    <w:multiLevelType w:val="hybridMultilevel"/>
    <w:tmpl w:val="6832B69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5">
    <w:nsid w:val="672A0F5D"/>
    <w:multiLevelType w:val="hybridMultilevel"/>
    <w:tmpl w:val="554A7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nsid w:val="67422ED4"/>
    <w:multiLevelType w:val="hybridMultilevel"/>
    <w:tmpl w:val="7A184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7B968DA"/>
    <w:multiLevelType w:val="hybridMultilevel"/>
    <w:tmpl w:val="890863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6A9E0BA4"/>
    <w:multiLevelType w:val="hybridMultilevel"/>
    <w:tmpl w:val="7F2C2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BD647B6"/>
    <w:multiLevelType w:val="hybridMultilevel"/>
    <w:tmpl w:val="B810B0B0"/>
    <w:lvl w:ilvl="0" w:tplc="1009000F">
      <w:start w:val="1"/>
      <w:numFmt w:val="decimal"/>
      <w:lvlText w:val="%1."/>
      <w:lvlJc w:val="left"/>
      <w:pPr>
        <w:ind w:left="360" w:hanging="360"/>
      </w:pPr>
      <w:rPr>
        <w:rFonts w:hint="default"/>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C88724C"/>
    <w:multiLevelType w:val="hybridMultilevel"/>
    <w:tmpl w:val="D2966D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D35522A"/>
    <w:multiLevelType w:val="hybridMultilevel"/>
    <w:tmpl w:val="ADD2EA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nsid w:val="75CB3574"/>
    <w:multiLevelType w:val="hybridMultilevel"/>
    <w:tmpl w:val="C94E5A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615492E"/>
    <w:multiLevelType w:val="hybridMultilevel"/>
    <w:tmpl w:val="3C68AC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nsid w:val="789A0ADB"/>
    <w:multiLevelType w:val="hybridMultilevel"/>
    <w:tmpl w:val="DE283472"/>
    <w:lvl w:ilvl="0" w:tplc="94F28940">
      <w:start w:val="4"/>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B274C1C"/>
    <w:multiLevelType w:val="hybridMultilevel"/>
    <w:tmpl w:val="31E0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nsid w:val="7D7A7DDC"/>
    <w:multiLevelType w:val="hybridMultilevel"/>
    <w:tmpl w:val="86281E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E26AB7"/>
    <w:multiLevelType w:val="hybridMultilevel"/>
    <w:tmpl w:val="704457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12"/>
  </w:num>
  <w:num w:numId="4">
    <w:abstractNumId w:val="22"/>
  </w:num>
  <w:num w:numId="5">
    <w:abstractNumId w:val="35"/>
  </w:num>
  <w:num w:numId="6">
    <w:abstractNumId w:val="36"/>
  </w:num>
  <w:num w:numId="7">
    <w:abstractNumId w:val="28"/>
  </w:num>
  <w:num w:numId="8">
    <w:abstractNumId w:val="2"/>
  </w:num>
  <w:num w:numId="9">
    <w:abstractNumId w:val="17"/>
  </w:num>
  <w:num w:numId="10">
    <w:abstractNumId w:val="42"/>
  </w:num>
  <w:num w:numId="11">
    <w:abstractNumId w:val="4"/>
  </w:num>
  <w:num w:numId="12">
    <w:abstractNumId w:val="24"/>
  </w:num>
  <w:num w:numId="13">
    <w:abstractNumId w:val="25"/>
  </w:num>
  <w:num w:numId="14">
    <w:abstractNumId w:val="16"/>
  </w:num>
  <w:num w:numId="15">
    <w:abstractNumId w:val="8"/>
  </w:num>
  <w:num w:numId="16">
    <w:abstractNumId w:val="37"/>
  </w:num>
  <w:num w:numId="17">
    <w:abstractNumId w:val="9"/>
  </w:num>
  <w:num w:numId="18">
    <w:abstractNumId w:val="31"/>
  </w:num>
  <w:num w:numId="19">
    <w:abstractNumId w:val="32"/>
  </w:num>
  <w:num w:numId="20">
    <w:abstractNumId w:val="29"/>
  </w:num>
  <w:num w:numId="21">
    <w:abstractNumId w:val="3"/>
  </w:num>
  <w:num w:numId="22">
    <w:abstractNumId w:val="34"/>
  </w:num>
  <w:num w:numId="23">
    <w:abstractNumId w:val="43"/>
  </w:num>
  <w:num w:numId="24">
    <w:abstractNumId w:val="14"/>
  </w:num>
  <w:num w:numId="25">
    <w:abstractNumId w:val="41"/>
  </w:num>
  <w:num w:numId="26">
    <w:abstractNumId w:val="27"/>
  </w:num>
  <w:num w:numId="27">
    <w:abstractNumId w:val="15"/>
  </w:num>
  <w:num w:numId="28">
    <w:abstractNumId w:val="26"/>
  </w:num>
  <w:num w:numId="29">
    <w:abstractNumId w:val="5"/>
  </w:num>
  <w:num w:numId="30">
    <w:abstractNumId w:val="40"/>
  </w:num>
  <w:num w:numId="31">
    <w:abstractNumId w:val="33"/>
  </w:num>
  <w:num w:numId="32">
    <w:abstractNumId w:val="38"/>
  </w:num>
  <w:num w:numId="33">
    <w:abstractNumId w:val="13"/>
  </w:num>
  <w:num w:numId="34">
    <w:abstractNumId w:val="0"/>
  </w:num>
  <w:num w:numId="35">
    <w:abstractNumId w:val="47"/>
  </w:num>
  <w:num w:numId="36">
    <w:abstractNumId w:val="21"/>
  </w:num>
  <w:num w:numId="37">
    <w:abstractNumId w:val="39"/>
  </w:num>
  <w:num w:numId="38">
    <w:abstractNumId w:val="23"/>
  </w:num>
  <w:num w:numId="39">
    <w:abstractNumId w:val="45"/>
  </w:num>
  <w:num w:numId="40">
    <w:abstractNumId w:val="46"/>
  </w:num>
  <w:num w:numId="41">
    <w:abstractNumId w:val="6"/>
  </w:num>
  <w:num w:numId="42">
    <w:abstractNumId w:val="11"/>
  </w:num>
  <w:num w:numId="43">
    <w:abstractNumId w:val="30"/>
  </w:num>
  <w:num w:numId="44">
    <w:abstractNumId w:val="18"/>
  </w:num>
  <w:num w:numId="45">
    <w:abstractNumId w:val="10"/>
  </w:num>
  <w:num w:numId="46">
    <w:abstractNumId w:val="20"/>
  </w:num>
  <w:num w:numId="47">
    <w:abstractNumId w:val="14"/>
    <w:lvlOverride w:ilvl="0">
      <w:lvl w:ilvl="0" w:tplc="1009000F">
        <w:start w:val="1"/>
        <w:numFmt w:val="lowerLetter"/>
        <w:lvlText w:val="%1."/>
        <w:lvlJc w:val="left"/>
        <w:pPr>
          <w:ind w:left="1440" w:hanging="360"/>
        </w:pPr>
        <w:rPr>
          <w:rFonts w:hint="default"/>
        </w:rPr>
      </w:lvl>
    </w:lvlOverride>
    <w:lvlOverride w:ilvl="1">
      <w:lvl w:ilvl="1" w:tplc="D4BA71C8">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8">
    <w:abstractNumId w:val="19"/>
  </w:num>
  <w:num w:numId="49">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5A"/>
    <w:rsid w:val="0000201D"/>
    <w:rsid w:val="0000379F"/>
    <w:rsid w:val="000042B7"/>
    <w:rsid w:val="0000509C"/>
    <w:rsid w:val="00012E50"/>
    <w:rsid w:val="0001416B"/>
    <w:rsid w:val="000144C0"/>
    <w:rsid w:val="00015A09"/>
    <w:rsid w:val="00020D25"/>
    <w:rsid w:val="00021679"/>
    <w:rsid w:val="00027E58"/>
    <w:rsid w:val="00034E93"/>
    <w:rsid w:val="00035F11"/>
    <w:rsid w:val="00037283"/>
    <w:rsid w:val="00040ACC"/>
    <w:rsid w:val="000425D1"/>
    <w:rsid w:val="00044DA3"/>
    <w:rsid w:val="000514BA"/>
    <w:rsid w:val="00057F48"/>
    <w:rsid w:val="0006086D"/>
    <w:rsid w:val="000629F6"/>
    <w:rsid w:val="00063B52"/>
    <w:rsid w:val="000808EE"/>
    <w:rsid w:val="00085AAB"/>
    <w:rsid w:val="00092385"/>
    <w:rsid w:val="0009446E"/>
    <w:rsid w:val="000954A0"/>
    <w:rsid w:val="00095E22"/>
    <w:rsid w:val="000979A7"/>
    <w:rsid w:val="000A5D3A"/>
    <w:rsid w:val="000A6A45"/>
    <w:rsid w:val="000B0B38"/>
    <w:rsid w:val="000C3DEA"/>
    <w:rsid w:val="000C5F1E"/>
    <w:rsid w:val="000C744D"/>
    <w:rsid w:val="000D41A0"/>
    <w:rsid w:val="000D5BF8"/>
    <w:rsid w:val="000D7727"/>
    <w:rsid w:val="000D7F4C"/>
    <w:rsid w:val="000E1AE3"/>
    <w:rsid w:val="000F0680"/>
    <w:rsid w:val="000F45F2"/>
    <w:rsid w:val="00101475"/>
    <w:rsid w:val="00101938"/>
    <w:rsid w:val="00102183"/>
    <w:rsid w:val="001041AD"/>
    <w:rsid w:val="00104995"/>
    <w:rsid w:val="0010580F"/>
    <w:rsid w:val="001107AD"/>
    <w:rsid w:val="00112977"/>
    <w:rsid w:val="00121ECF"/>
    <w:rsid w:val="001361B7"/>
    <w:rsid w:val="00141C81"/>
    <w:rsid w:val="00151011"/>
    <w:rsid w:val="001540B3"/>
    <w:rsid w:val="00156826"/>
    <w:rsid w:val="0016233C"/>
    <w:rsid w:val="0016350A"/>
    <w:rsid w:val="00167850"/>
    <w:rsid w:val="0017452C"/>
    <w:rsid w:val="0019001A"/>
    <w:rsid w:val="00190BA9"/>
    <w:rsid w:val="001921DA"/>
    <w:rsid w:val="0019279B"/>
    <w:rsid w:val="001A05D7"/>
    <w:rsid w:val="001A0BBB"/>
    <w:rsid w:val="001A389C"/>
    <w:rsid w:val="001A7647"/>
    <w:rsid w:val="001C36D0"/>
    <w:rsid w:val="001C3E79"/>
    <w:rsid w:val="001C7FCC"/>
    <w:rsid w:val="001D22BA"/>
    <w:rsid w:val="001E2C08"/>
    <w:rsid w:val="001E4F31"/>
    <w:rsid w:val="001E59F8"/>
    <w:rsid w:val="001F0A5A"/>
    <w:rsid w:val="001F2C1E"/>
    <w:rsid w:val="001F3C59"/>
    <w:rsid w:val="001F4AA2"/>
    <w:rsid w:val="001F66EA"/>
    <w:rsid w:val="002063F4"/>
    <w:rsid w:val="00211BC4"/>
    <w:rsid w:val="002125DE"/>
    <w:rsid w:val="002265E1"/>
    <w:rsid w:val="00226FAE"/>
    <w:rsid w:val="00227109"/>
    <w:rsid w:val="00227229"/>
    <w:rsid w:val="00230191"/>
    <w:rsid w:val="00232174"/>
    <w:rsid w:val="002324E4"/>
    <w:rsid w:val="002338BE"/>
    <w:rsid w:val="00234E14"/>
    <w:rsid w:val="00240A9D"/>
    <w:rsid w:val="002459F4"/>
    <w:rsid w:val="00256CC5"/>
    <w:rsid w:val="00265620"/>
    <w:rsid w:val="00267DD8"/>
    <w:rsid w:val="002711B5"/>
    <w:rsid w:val="00273911"/>
    <w:rsid w:val="002749D0"/>
    <w:rsid w:val="00281088"/>
    <w:rsid w:val="00282C38"/>
    <w:rsid w:val="002840D9"/>
    <w:rsid w:val="00284BCB"/>
    <w:rsid w:val="00285805"/>
    <w:rsid w:val="00286DC1"/>
    <w:rsid w:val="002874B5"/>
    <w:rsid w:val="00292C6A"/>
    <w:rsid w:val="00292E34"/>
    <w:rsid w:val="00292F14"/>
    <w:rsid w:val="002957CE"/>
    <w:rsid w:val="00295F41"/>
    <w:rsid w:val="002A24A7"/>
    <w:rsid w:val="002A6CD0"/>
    <w:rsid w:val="002A79E4"/>
    <w:rsid w:val="002B1944"/>
    <w:rsid w:val="002B490F"/>
    <w:rsid w:val="002B5AF3"/>
    <w:rsid w:val="002C008C"/>
    <w:rsid w:val="002C591F"/>
    <w:rsid w:val="002D1017"/>
    <w:rsid w:val="002D16FD"/>
    <w:rsid w:val="002E6FBC"/>
    <w:rsid w:val="002F142F"/>
    <w:rsid w:val="002F3FC5"/>
    <w:rsid w:val="002F4F05"/>
    <w:rsid w:val="00302074"/>
    <w:rsid w:val="00315ABE"/>
    <w:rsid w:val="00320CD0"/>
    <w:rsid w:val="00322132"/>
    <w:rsid w:val="00326C46"/>
    <w:rsid w:val="00332BD4"/>
    <w:rsid w:val="0033431D"/>
    <w:rsid w:val="00342783"/>
    <w:rsid w:val="00344383"/>
    <w:rsid w:val="00345643"/>
    <w:rsid w:val="00350A33"/>
    <w:rsid w:val="00366171"/>
    <w:rsid w:val="0037222E"/>
    <w:rsid w:val="00380A4B"/>
    <w:rsid w:val="00381109"/>
    <w:rsid w:val="00384BA4"/>
    <w:rsid w:val="0038629A"/>
    <w:rsid w:val="00390A51"/>
    <w:rsid w:val="0039185B"/>
    <w:rsid w:val="003932AB"/>
    <w:rsid w:val="003A5900"/>
    <w:rsid w:val="003A5D8F"/>
    <w:rsid w:val="003B559E"/>
    <w:rsid w:val="003B7065"/>
    <w:rsid w:val="003C02F8"/>
    <w:rsid w:val="003C04F0"/>
    <w:rsid w:val="003D49B9"/>
    <w:rsid w:val="003D6A33"/>
    <w:rsid w:val="003F703F"/>
    <w:rsid w:val="0040165A"/>
    <w:rsid w:val="004022AE"/>
    <w:rsid w:val="00406DC7"/>
    <w:rsid w:val="00411984"/>
    <w:rsid w:val="00416EC9"/>
    <w:rsid w:val="00420D22"/>
    <w:rsid w:val="00423888"/>
    <w:rsid w:val="0042591C"/>
    <w:rsid w:val="004275D8"/>
    <w:rsid w:val="0042777D"/>
    <w:rsid w:val="004361C9"/>
    <w:rsid w:val="0043666C"/>
    <w:rsid w:val="004372AB"/>
    <w:rsid w:val="0045344E"/>
    <w:rsid w:val="004657DF"/>
    <w:rsid w:val="00470225"/>
    <w:rsid w:val="00471A8F"/>
    <w:rsid w:val="00474E0E"/>
    <w:rsid w:val="00477E71"/>
    <w:rsid w:val="00485AAD"/>
    <w:rsid w:val="004866A2"/>
    <w:rsid w:val="00487279"/>
    <w:rsid w:val="00496093"/>
    <w:rsid w:val="004A18A5"/>
    <w:rsid w:val="004A429B"/>
    <w:rsid w:val="004A6ED2"/>
    <w:rsid w:val="004B1725"/>
    <w:rsid w:val="004B5FCE"/>
    <w:rsid w:val="004C2275"/>
    <w:rsid w:val="004C22D8"/>
    <w:rsid w:val="004C6B8B"/>
    <w:rsid w:val="004D0C92"/>
    <w:rsid w:val="004D3034"/>
    <w:rsid w:val="004D5417"/>
    <w:rsid w:val="004D7C93"/>
    <w:rsid w:val="004E0C0C"/>
    <w:rsid w:val="004F35B9"/>
    <w:rsid w:val="004F47BF"/>
    <w:rsid w:val="00501F60"/>
    <w:rsid w:val="0050678B"/>
    <w:rsid w:val="005140C5"/>
    <w:rsid w:val="0051428C"/>
    <w:rsid w:val="00541D5D"/>
    <w:rsid w:val="00541D5F"/>
    <w:rsid w:val="0054386C"/>
    <w:rsid w:val="00552072"/>
    <w:rsid w:val="00565763"/>
    <w:rsid w:val="0057149B"/>
    <w:rsid w:val="00573AE3"/>
    <w:rsid w:val="00584488"/>
    <w:rsid w:val="00586B16"/>
    <w:rsid w:val="00587C8B"/>
    <w:rsid w:val="0059702C"/>
    <w:rsid w:val="005A20D8"/>
    <w:rsid w:val="005A54AF"/>
    <w:rsid w:val="005A558D"/>
    <w:rsid w:val="005A5B1C"/>
    <w:rsid w:val="005A6D84"/>
    <w:rsid w:val="005A7746"/>
    <w:rsid w:val="005A7770"/>
    <w:rsid w:val="005B5026"/>
    <w:rsid w:val="005C2519"/>
    <w:rsid w:val="005C4929"/>
    <w:rsid w:val="005D665D"/>
    <w:rsid w:val="005E1D62"/>
    <w:rsid w:val="005E3826"/>
    <w:rsid w:val="005E42F1"/>
    <w:rsid w:val="005F10AD"/>
    <w:rsid w:val="005F2B2D"/>
    <w:rsid w:val="005F40CB"/>
    <w:rsid w:val="005F6A43"/>
    <w:rsid w:val="00601CDE"/>
    <w:rsid w:val="0060232D"/>
    <w:rsid w:val="00605701"/>
    <w:rsid w:val="00610304"/>
    <w:rsid w:val="00612466"/>
    <w:rsid w:val="006218A8"/>
    <w:rsid w:val="00624B1C"/>
    <w:rsid w:val="0062652A"/>
    <w:rsid w:val="0062653A"/>
    <w:rsid w:val="00626F22"/>
    <w:rsid w:val="00631D1F"/>
    <w:rsid w:val="00633007"/>
    <w:rsid w:val="006330CC"/>
    <w:rsid w:val="00634355"/>
    <w:rsid w:val="00636B33"/>
    <w:rsid w:val="006378F3"/>
    <w:rsid w:val="00637B32"/>
    <w:rsid w:val="00641C14"/>
    <w:rsid w:val="0064589A"/>
    <w:rsid w:val="00647DCD"/>
    <w:rsid w:val="00652CD8"/>
    <w:rsid w:val="00652F27"/>
    <w:rsid w:val="006541A2"/>
    <w:rsid w:val="006579F4"/>
    <w:rsid w:val="00661545"/>
    <w:rsid w:val="0066480E"/>
    <w:rsid w:val="00665673"/>
    <w:rsid w:val="00670488"/>
    <w:rsid w:val="006717CE"/>
    <w:rsid w:val="00671847"/>
    <w:rsid w:val="00676B76"/>
    <w:rsid w:val="00687877"/>
    <w:rsid w:val="00695E30"/>
    <w:rsid w:val="006A18E4"/>
    <w:rsid w:val="006B018C"/>
    <w:rsid w:val="006B401C"/>
    <w:rsid w:val="006B530D"/>
    <w:rsid w:val="006C10CF"/>
    <w:rsid w:val="006C5F75"/>
    <w:rsid w:val="006D7EC7"/>
    <w:rsid w:val="006E0BF6"/>
    <w:rsid w:val="006E162A"/>
    <w:rsid w:val="006E55D9"/>
    <w:rsid w:val="006F02E1"/>
    <w:rsid w:val="006F08E1"/>
    <w:rsid w:val="006F25ED"/>
    <w:rsid w:val="006F3D63"/>
    <w:rsid w:val="006F6406"/>
    <w:rsid w:val="006F67AD"/>
    <w:rsid w:val="006F67FB"/>
    <w:rsid w:val="00700CFC"/>
    <w:rsid w:val="00703F4D"/>
    <w:rsid w:val="00706726"/>
    <w:rsid w:val="0071660A"/>
    <w:rsid w:val="00720043"/>
    <w:rsid w:val="00720C0B"/>
    <w:rsid w:val="00721B3C"/>
    <w:rsid w:val="00725884"/>
    <w:rsid w:val="007313B1"/>
    <w:rsid w:val="00731553"/>
    <w:rsid w:val="00731C20"/>
    <w:rsid w:val="0073485E"/>
    <w:rsid w:val="007357A0"/>
    <w:rsid w:val="00735AFA"/>
    <w:rsid w:val="00741D09"/>
    <w:rsid w:val="007444BC"/>
    <w:rsid w:val="007448AA"/>
    <w:rsid w:val="00752C79"/>
    <w:rsid w:val="00756192"/>
    <w:rsid w:val="007639CA"/>
    <w:rsid w:val="007668BF"/>
    <w:rsid w:val="007678A2"/>
    <w:rsid w:val="00770D2B"/>
    <w:rsid w:val="0077241A"/>
    <w:rsid w:val="00773304"/>
    <w:rsid w:val="007736DE"/>
    <w:rsid w:val="00773EEA"/>
    <w:rsid w:val="007743D4"/>
    <w:rsid w:val="00776CCF"/>
    <w:rsid w:val="00781845"/>
    <w:rsid w:val="00782740"/>
    <w:rsid w:val="00782831"/>
    <w:rsid w:val="00785979"/>
    <w:rsid w:val="007912AF"/>
    <w:rsid w:val="00791811"/>
    <w:rsid w:val="00794D19"/>
    <w:rsid w:val="00794FAB"/>
    <w:rsid w:val="007A0EA3"/>
    <w:rsid w:val="007A379E"/>
    <w:rsid w:val="007B407E"/>
    <w:rsid w:val="007B4BD4"/>
    <w:rsid w:val="007B5431"/>
    <w:rsid w:val="007C33AE"/>
    <w:rsid w:val="007C34E1"/>
    <w:rsid w:val="007C5209"/>
    <w:rsid w:val="007D187C"/>
    <w:rsid w:val="007D76F8"/>
    <w:rsid w:val="007F5934"/>
    <w:rsid w:val="0080685A"/>
    <w:rsid w:val="008100D2"/>
    <w:rsid w:val="008108A7"/>
    <w:rsid w:val="00813C79"/>
    <w:rsid w:val="008249A9"/>
    <w:rsid w:val="00830452"/>
    <w:rsid w:val="00835B82"/>
    <w:rsid w:val="00835B9D"/>
    <w:rsid w:val="008365FF"/>
    <w:rsid w:val="00840863"/>
    <w:rsid w:val="00841481"/>
    <w:rsid w:val="0084320D"/>
    <w:rsid w:val="00853459"/>
    <w:rsid w:val="00855DE9"/>
    <w:rsid w:val="0085666D"/>
    <w:rsid w:val="008602BE"/>
    <w:rsid w:val="00862B51"/>
    <w:rsid w:val="00864FDC"/>
    <w:rsid w:val="00867B04"/>
    <w:rsid w:val="008766B2"/>
    <w:rsid w:val="00877996"/>
    <w:rsid w:val="00877DD0"/>
    <w:rsid w:val="008822C1"/>
    <w:rsid w:val="008859DF"/>
    <w:rsid w:val="008878A6"/>
    <w:rsid w:val="00890435"/>
    <w:rsid w:val="00890D84"/>
    <w:rsid w:val="0089137F"/>
    <w:rsid w:val="00894C1E"/>
    <w:rsid w:val="008B1402"/>
    <w:rsid w:val="008B7DD4"/>
    <w:rsid w:val="008C1364"/>
    <w:rsid w:val="008C42C4"/>
    <w:rsid w:val="008C6313"/>
    <w:rsid w:val="008C7AE0"/>
    <w:rsid w:val="008D4CDA"/>
    <w:rsid w:val="008D5228"/>
    <w:rsid w:val="008D7D0B"/>
    <w:rsid w:val="008E07C0"/>
    <w:rsid w:val="008E169C"/>
    <w:rsid w:val="008E5F97"/>
    <w:rsid w:val="008F0A7A"/>
    <w:rsid w:val="008F0BF7"/>
    <w:rsid w:val="00901EA5"/>
    <w:rsid w:val="00903512"/>
    <w:rsid w:val="0090551F"/>
    <w:rsid w:val="00905D32"/>
    <w:rsid w:val="0091773E"/>
    <w:rsid w:val="009226DF"/>
    <w:rsid w:val="00923C99"/>
    <w:rsid w:val="0092643D"/>
    <w:rsid w:val="00932B00"/>
    <w:rsid w:val="009362C0"/>
    <w:rsid w:val="00937074"/>
    <w:rsid w:val="00940CD3"/>
    <w:rsid w:val="00945DCE"/>
    <w:rsid w:val="00951822"/>
    <w:rsid w:val="00952FEB"/>
    <w:rsid w:val="009560A5"/>
    <w:rsid w:val="00966038"/>
    <w:rsid w:val="00967992"/>
    <w:rsid w:val="00973313"/>
    <w:rsid w:val="0098025E"/>
    <w:rsid w:val="009814B0"/>
    <w:rsid w:val="009825A5"/>
    <w:rsid w:val="00984346"/>
    <w:rsid w:val="00984FA3"/>
    <w:rsid w:val="00987137"/>
    <w:rsid w:val="00996E91"/>
    <w:rsid w:val="009A4A9A"/>
    <w:rsid w:val="009A4D9F"/>
    <w:rsid w:val="009A77F7"/>
    <w:rsid w:val="009B16CE"/>
    <w:rsid w:val="009B51DF"/>
    <w:rsid w:val="009B5295"/>
    <w:rsid w:val="009B60C4"/>
    <w:rsid w:val="009C63B6"/>
    <w:rsid w:val="009C667B"/>
    <w:rsid w:val="009D079E"/>
    <w:rsid w:val="009D1359"/>
    <w:rsid w:val="009D291F"/>
    <w:rsid w:val="009D29D9"/>
    <w:rsid w:val="009D4FCB"/>
    <w:rsid w:val="009D5A05"/>
    <w:rsid w:val="009E27BA"/>
    <w:rsid w:val="009E41D0"/>
    <w:rsid w:val="009E5B2F"/>
    <w:rsid w:val="009E792B"/>
    <w:rsid w:val="009F2810"/>
    <w:rsid w:val="009F41EB"/>
    <w:rsid w:val="009F4BB2"/>
    <w:rsid w:val="00A000F8"/>
    <w:rsid w:val="00A00AF9"/>
    <w:rsid w:val="00A01C55"/>
    <w:rsid w:val="00A05624"/>
    <w:rsid w:val="00A104F0"/>
    <w:rsid w:val="00A1341B"/>
    <w:rsid w:val="00A13F79"/>
    <w:rsid w:val="00A15BFE"/>
    <w:rsid w:val="00A17433"/>
    <w:rsid w:val="00A20861"/>
    <w:rsid w:val="00A213E4"/>
    <w:rsid w:val="00A23483"/>
    <w:rsid w:val="00A24336"/>
    <w:rsid w:val="00A247E6"/>
    <w:rsid w:val="00A31A0F"/>
    <w:rsid w:val="00A36525"/>
    <w:rsid w:val="00A51F21"/>
    <w:rsid w:val="00A52479"/>
    <w:rsid w:val="00A53260"/>
    <w:rsid w:val="00A53983"/>
    <w:rsid w:val="00A54C07"/>
    <w:rsid w:val="00A576B2"/>
    <w:rsid w:val="00A63CAA"/>
    <w:rsid w:val="00A736D1"/>
    <w:rsid w:val="00A73EC1"/>
    <w:rsid w:val="00A741F1"/>
    <w:rsid w:val="00A76646"/>
    <w:rsid w:val="00A83A0E"/>
    <w:rsid w:val="00A92451"/>
    <w:rsid w:val="00A93282"/>
    <w:rsid w:val="00A94F55"/>
    <w:rsid w:val="00AA015A"/>
    <w:rsid w:val="00AA14BF"/>
    <w:rsid w:val="00AA5968"/>
    <w:rsid w:val="00AC4D25"/>
    <w:rsid w:val="00AD2662"/>
    <w:rsid w:val="00AD309A"/>
    <w:rsid w:val="00AD4854"/>
    <w:rsid w:val="00AD51C0"/>
    <w:rsid w:val="00AE46F3"/>
    <w:rsid w:val="00AE50AC"/>
    <w:rsid w:val="00AE67B0"/>
    <w:rsid w:val="00AF0383"/>
    <w:rsid w:val="00AF0652"/>
    <w:rsid w:val="00B03628"/>
    <w:rsid w:val="00B20D6D"/>
    <w:rsid w:val="00B21F2C"/>
    <w:rsid w:val="00B24BD7"/>
    <w:rsid w:val="00B3335C"/>
    <w:rsid w:val="00B342A0"/>
    <w:rsid w:val="00B35035"/>
    <w:rsid w:val="00B36A32"/>
    <w:rsid w:val="00B40E6A"/>
    <w:rsid w:val="00B46E31"/>
    <w:rsid w:val="00B57E17"/>
    <w:rsid w:val="00B601D3"/>
    <w:rsid w:val="00B629C5"/>
    <w:rsid w:val="00B62E0A"/>
    <w:rsid w:val="00B6557D"/>
    <w:rsid w:val="00B67BB7"/>
    <w:rsid w:val="00B70B7B"/>
    <w:rsid w:val="00B70FE4"/>
    <w:rsid w:val="00B71F35"/>
    <w:rsid w:val="00B7676C"/>
    <w:rsid w:val="00B819CD"/>
    <w:rsid w:val="00B937D1"/>
    <w:rsid w:val="00B9727D"/>
    <w:rsid w:val="00BB31C7"/>
    <w:rsid w:val="00BB688D"/>
    <w:rsid w:val="00BB720A"/>
    <w:rsid w:val="00BC24B1"/>
    <w:rsid w:val="00BC3749"/>
    <w:rsid w:val="00BC7592"/>
    <w:rsid w:val="00BC76EE"/>
    <w:rsid w:val="00BD0601"/>
    <w:rsid w:val="00BD150F"/>
    <w:rsid w:val="00BD3659"/>
    <w:rsid w:val="00BD61E7"/>
    <w:rsid w:val="00BD7FA8"/>
    <w:rsid w:val="00BE0DF1"/>
    <w:rsid w:val="00BE2C10"/>
    <w:rsid w:val="00BE378E"/>
    <w:rsid w:val="00BE6597"/>
    <w:rsid w:val="00BF26CF"/>
    <w:rsid w:val="00BF34D6"/>
    <w:rsid w:val="00BF55FE"/>
    <w:rsid w:val="00C03637"/>
    <w:rsid w:val="00C06456"/>
    <w:rsid w:val="00C102D1"/>
    <w:rsid w:val="00C17DB0"/>
    <w:rsid w:val="00C21888"/>
    <w:rsid w:val="00C26A2B"/>
    <w:rsid w:val="00C27EE9"/>
    <w:rsid w:val="00C3133B"/>
    <w:rsid w:val="00C31BCC"/>
    <w:rsid w:val="00C3325F"/>
    <w:rsid w:val="00C33A0D"/>
    <w:rsid w:val="00C36CD9"/>
    <w:rsid w:val="00C436B6"/>
    <w:rsid w:val="00C440ED"/>
    <w:rsid w:val="00C44D85"/>
    <w:rsid w:val="00C47277"/>
    <w:rsid w:val="00C473DC"/>
    <w:rsid w:val="00C55133"/>
    <w:rsid w:val="00C618AC"/>
    <w:rsid w:val="00C6762B"/>
    <w:rsid w:val="00C740AE"/>
    <w:rsid w:val="00C7447A"/>
    <w:rsid w:val="00C76FF5"/>
    <w:rsid w:val="00C826E4"/>
    <w:rsid w:val="00C82C16"/>
    <w:rsid w:val="00C90627"/>
    <w:rsid w:val="00C92485"/>
    <w:rsid w:val="00CA11DF"/>
    <w:rsid w:val="00CA3E46"/>
    <w:rsid w:val="00CA5CCF"/>
    <w:rsid w:val="00CB1738"/>
    <w:rsid w:val="00CB331F"/>
    <w:rsid w:val="00CC1FE2"/>
    <w:rsid w:val="00CC67F7"/>
    <w:rsid w:val="00CC7A2D"/>
    <w:rsid w:val="00CD0DEF"/>
    <w:rsid w:val="00CD2D78"/>
    <w:rsid w:val="00CD3CB0"/>
    <w:rsid w:val="00CD3DE6"/>
    <w:rsid w:val="00CD65B4"/>
    <w:rsid w:val="00CD67A4"/>
    <w:rsid w:val="00CD6C0A"/>
    <w:rsid w:val="00CF15D5"/>
    <w:rsid w:val="00CF4CEE"/>
    <w:rsid w:val="00D05543"/>
    <w:rsid w:val="00D07ABE"/>
    <w:rsid w:val="00D148FD"/>
    <w:rsid w:val="00D1548C"/>
    <w:rsid w:val="00D24444"/>
    <w:rsid w:val="00D36032"/>
    <w:rsid w:val="00D46825"/>
    <w:rsid w:val="00D5025B"/>
    <w:rsid w:val="00D6076D"/>
    <w:rsid w:val="00D651E1"/>
    <w:rsid w:val="00D74076"/>
    <w:rsid w:val="00D752FE"/>
    <w:rsid w:val="00D7715D"/>
    <w:rsid w:val="00D9243D"/>
    <w:rsid w:val="00D9447D"/>
    <w:rsid w:val="00D9594D"/>
    <w:rsid w:val="00D96211"/>
    <w:rsid w:val="00D965E4"/>
    <w:rsid w:val="00DA41E3"/>
    <w:rsid w:val="00DA542F"/>
    <w:rsid w:val="00DB4CAF"/>
    <w:rsid w:val="00DB52CD"/>
    <w:rsid w:val="00DC2FCF"/>
    <w:rsid w:val="00DC6AA7"/>
    <w:rsid w:val="00DE029E"/>
    <w:rsid w:val="00DE25EA"/>
    <w:rsid w:val="00DE2CBC"/>
    <w:rsid w:val="00DE4DAF"/>
    <w:rsid w:val="00DE52A2"/>
    <w:rsid w:val="00DF19BE"/>
    <w:rsid w:val="00DF215F"/>
    <w:rsid w:val="00DF72E2"/>
    <w:rsid w:val="00DF7AA7"/>
    <w:rsid w:val="00E04198"/>
    <w:rsid w:val="00E1160D"/>
    <w:rsid w:val="00E138F3"/>
    <w:rsid w:val="00E220E2"/>
    <w:rsid w:val="00E2369D"/>
    <w:rsid w:val="00E23EFE"/>
    <w:rsid w:val="00E26EF0"/>
    <w:rsid w:val="00E32A7F"/>
    <w:rsid w:val="00E332E4"/>
    <w:rsid w:val="00E348F8"/>
    <w:rsid w:val="00E36986"/>
    <w:rsid w:val="00E60529"/>
    <w:rsid w:val="00E60CC6"/>
    <w:rsid w:val="00E61886"/>
    <w:rsid w:val="00E633FC"/>
    <w:rsid w:val="00E635A0"/>
    <w:rsid w:val="00E82E45"/>
    <w:rsid w:val="00E867AA"/>
    <w:rsid w:val="00E970C8"/>
    <w:rsid w:val="00E97B09"/>
    <w:rsid w:val="00EB1530"/>
    <w:rsid w:val="00EB2709"/>
    <w:rsid w:val="00EB2D4E"/>
    <w:rsid w:val="00EC3251"/>
    <w:rsid w:val="00EC430F"/>
    <w:rsid w:val="00EC53B8"/>
    <w:rsid w:val="00EC7503"/>
    <w:rsid w:val="00ED59F0"/>
    <w:rsid w:val="00EE170F"/>
    <w:rsid w:val="00EE370F"/>
    <w:rsid w:val="00EE65A0"/>
    <w:rsid w:val="00EF0C50"/>
    <w:rsid w:val="00EF2F6F"/>
    <w:rsid w:val="00EF40A3"/>
    <w:rsid w:val="00F01B3B"/>
    <w:rsid w:val="00F02AD1"/>
    <w:rsid w:val="00F03B7F"/>
    <w:rsid w:val="00F07421"/>
    <w:rsid w:val="00F14D9C"/>
    <w:rsid w:val="00F16767"/>
    <w:rsid w:val="00F21086"/>
    <w:rsid w:val="00F3239D"/>
    <w:rsid w:val="00F358B9"/>
    <w:rsid w:val="00F362B8"/>
    <w:rsid w:val="00F440B4"/>
    <w:rsid w:val="00F5225B"/>
    <w:rsid w:val="00F52644"/>
    <w:rsid w:val="00F53DA1"/>
    <w:rsid w:val="00F56C48"/>
    <w:rsid w:val="00F5700A"/>
    <w:rsid w:val="00F61880"/>
    <w:rsid w:val="00F64AFA"/>
    <w:rsid w:val="00F670AC"/>
    <w:rsid w:val="00F72D72"/>
    <w:rsid w:val="00F769D9"/>
    <w:rsid w:val="00F77EA6"/>
    <w:rsid w:val="00F81C19"/>
    <w:rsid w:val="00F82CE5"/>
    <w:rsid w:val="00F84472"/>
    <w:rsid w:val="00F931A3"/>
    <w:rsid w:val="00F94A61"/>
    <w:rsid w:val="00F95780"/>
    <w:rsid w:val="00FA11C9"/>
    <w:rsid w:val="00FA17DD"/>
    <w:rsid w:val="00FA6643"/>
    <w:rsid w:val="00FB039E"/>
    <w:rsid w:val="00FB0970"/>
    <w:rsid w:val="00FB3A98"/>
    <w:rsid w:val="00FB446E"/>
    <w:rsid w:val="00FB4800"/>
    <w:rsid w:val="00FB49AD"/>
    <w:rsid w:val="00FC459A"/>
    <w:rsid w:val="00FC548F"/>
    <w:rsid w:val="00FC634C"/>
    <w:rsid w:val="00FD62A1"/>
    <w:rsid w:val="00FD68F1"/>
    <w:rsid w:val="00FD7099"/>
    <w:rsid w:val="00FD7997"/>
    <w:rsid w:val="00FF275C"/>
    <w:rsid w:val="00FF66D4"/>
    <w:rsid w:val="00FF682C"/>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5A"/>
    <w:pPr>
      <w:spacing w:after="200" w:line="276" w:lineRule="auto"/>
    </w:pPr>
    <w:rPr>
      <w:rFonts w:asciiTheme="minorHAnsi" w:eastAsiaTheme="minorEastAsia" w:hAnsiTheme="minorHAnsi"/>
      <w:sz w:val="22"/>
      <w:lang w:eastAsia="en-CA"/>
    </w:rPr>
  </w:style>
  <w:style w:type="paragraph" w:styleId="Heading1">
    <w:name w:val="heading 1"/>
    <w:basedOn w:val="Normal"/>
    <w:next w:val="Normal"/>
    <w:link w:val="Heading1Char"/>
    <w:uiPriority w:val="9"/>
    <w:qFormat/>
    <w:rsid w:val="00636B3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C5513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65A"/>
    <w:rPr>
      <w:rFonts w:asciiTheme="minorHAnsi" w:eastAsiaTheme="minorEastAsia" w:hAnsiTheme="minorHAnsi"/>
      <w:sz w:val="22"/>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65A"/>
    <w:pPr>
      <w:ind w:left="720"/>
      <w:contextualSpacing/>
    </w:pPr>
  </w:style>
  <w:style w:type="paragraph" w:styleId="BalloonText">
    <w:name w:val="Balloon Text"/>
    <w:basedOn w:val="Normal"/>
    <w:link w:val="BalloonTextChar"/>
    <w:uiPriority w:val="99"/>
    <w:semiHidden/>
    <w:unhideWhenUsed/>
    <w:rsid w:val="0077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2B"/>
    <w:rPr>
      <w:rFonts w:ascii="Tahoma" w:eastAsiaTheme="minorEastAsia" w:hAnsi="Tahoma" w:cs="Tahoma"/>
      <w:sz w:val="16"/>
      <w:szCs w:val="16"/>
      <w:lang w:eastAsia="en-CA"/>
    </w:rPr>
  </w:style>
  <w:style w:type="table" w:customStyle="1" w:styleId="TableGrid1">
    <w:name w:val="Table Grid1"/>
    <w:basedOn w:val="TableNormal"/>
    <w:next w:val="TableGrid"/>
    <w:uiPriority w:val="59"/>
    <w:rsid w:val="001C3E79"/>
    <w:rPr>
      <w:rFonts w:asciiTheme="minorHAnsi" w:eastAsiaTheme="minorEastAsia" w:hAnsiTheme="minorHAnsi"/>
      <w:sz w:val="22"/>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6FBC"/>
    <w:rPr>
      <w:color w:val="0000FF" w:themeColor="hyperlink"/>
      <w:u w:val="single"/>
    </w:rPr>
  </w:style>
  <w:style w:type="paragraph" w:styleId="Header">
    <w:name w:val="header"/>
    <w:basedOn w:val="Normal"/>
    <w:link w:val="HeaderChar"/>
    <w:uiPriority w:val="99"/>
    <w:unhideWhenUsed/>
    <w:rsid w:val="009D1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359"/>
    <w:rPr>
      <w:rFonts w:asciiTheme="minorHAnsi" w:eastAsiaTheme="minorEastAsia" w:hAnsiTheme="minorHAnsi"/>
      <w:sz w:val="22"/>
      <w:lang w:eastAsia="en-CA"/>
    </w:rPr>
  </w:style>
  <w:style w:type="paragraph" w:styleId="Footer">
    <w:name w:val="footer"/>
    <w:basedOn w:val="Normal"/>
    <w:link w:val="FooterChar"/>
    <w:uiPriority w:val="99"/>
    <w:unhideWhenUsed/>
    <w:rsid w:val="009D1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359"/>
    <w:rPr>
      <w:rFonts w:asciiTheme="minorHAnsi" w:eastAsiaTheme="minorEastAsia" w:hAnsiTheme="minorHAnsi"/>
      <w:sz w:val="22"/>
      <w:lang w:eastAsia="en-CA"/>
    </w:rPr>
  </w:style>
  <w:style w:type="paragraph" w:styleId="PlainText">
    <w:name w:val="Plain Text"/>
    <w:basedOn w:val="Normal"/>
    <w:link w:val="PlainTextChar"/>
    <w:uiPriority w:val="99"/>
    <w:semiHidden/>
    <w:unhideWhenUsed/>
    <w:rsid w:val="00DB4CAF"/>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semiHidden/>
    <w:rsid w:val="00DB4CAF"/>
    <w:rPr>
      <w:rFonts w:ascii="Consolas" w:hAnsi="Consolas"/>
      <w:sz w:val="21"/>
      <w:szCs w:val="21"/>
      <w:lang w:val="en-US"/>
    </w:rPr>
  </w:style>
  <w:style w:type="character" w:customStyle="1" w:styleId="Heading1Char">
    <w:name w:val="Heading 1 Char"/>
    <w:basedOn w:val="DefaultParagraphFont"/>
    <w:link w:val="Heading1"/>
    <w:uiPriority w:val="9"/>
    <w:rsid w:val="00636B33"/>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C55133"/>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381109"/>
  </w:style>
  <w:style w:type="character" w:styleId="CommentReference">
    <w:name w:val="annotation reference"/>
    <w:basedOn w:val="DefaultParagraphFont"/>
    <w:uiPriority w:val="99"/>
    <w:semiHidden/>
    <w:unhideWhenUsed/>
    <w:rsid w:val="00AE46F3"/>
    <w:rPr>
      <w:sz w:val="16"/>
      <w:szCs w:val="16"/>
    </w:rPr>
  </w:style>
  <w:style w:type="paragraph" w:styleId="CommentText">
    <w:name w:val="annotation text"/>
    <w:basedOn w:val="Normal"/>
    <w:link w:val="CommentTextChar"/>
    <w:uiPriority w:val="99"/>
    <w:semiHidden/>
    <w:unhideWhenUsed/>
    <w:rsid w:val="004F47BF"/>
    <w:pPr>
      <w:spacing w:line="240" w:lineRule="auto"/>
    </w:pPr>
    <w:rPr>
      <w:sz w:val="20"/>
      <w:szCs w:val="20"/>
    </w:rPr>
  </w:style>
  <w:style w:type="character" w:customStyle="1" w:styleId="CommentTextChar">
    <w:name w:val="Comment Text Char"/>
    <w:basedOn w:val="DefaultParagraphFont"/>
    <w:link w:val="CommentText"/>
    <w:uiPriority w:val="99"/>
    <w:semiHidden/>
    <w:rsid w:val="004F47BF"/>
    <w:rPr>
      <w:rFonts w:asciiTheme="minorHAnsi" w:eastAsiaTheme="minorEastAsia" w:hAnsi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4F47BF"/>
    <w:rPr>
      <w:b/>
      <w:bCs/>
    </w:rPr>
  </w:style>
  <w:style w:type="character" w:customStyle="1" w:styleId="CommentSubjectChar">
    <w:name w:val="Comment Subject Char"/>
    <w:basedOn w:val="CommentTextChar"/>
    <w:link w:val="CommentSubject"/>
    <w:uiPriority w:val="99"/>
    <w:semiHidden/>
    <w:rsid w:val="004F47BF"/>
    <w:rPr>
      <w:rFonts w:asciiTheme="minorHAnsi" w:eastAsiaTheme="minorEastAsia" w:hAnsiTheme="minorHAnsi"/>
      <w:b/>
      <w:bCs/>
      <w:sz w:val="20"/>
      <w:szCs w:val="20"/>
      <w:lang w:eastAsia="en-CA"/>
    </w:rPr>
  </w:style>
  <w:style w:type="character" w:styleId="PageNumber">
    <w:name w:val="page number"/>
    <w:basedOn w:val="DefaultParagraphFont"/>
    <w:rsid w:val="00BE6597"/>
  </w:style>
  <w:style w:type="paragraph" w:styleId="NormalWeb">
    <w:name w:val="Normal (Web)"/>
    <w:basedOn w:val="Normal"/>
    <w:uiPriority w:val="99"/>
    <w:semiHidden/>
    <w:unhideWhenUsed/>
    <w:rsid w:val="009825A5"/>
    <w:pPr>
      <w:spacing w:after="432" w:line="240" w:lineRule="auto"/>
      <w:ind w:right="240"/>
      <w:textAlignment w:val="baseline"/>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65A"/>
    <w:pPr>
      <w:spacing w:after="200" w:line="276" w:lineRule="auto"/>
    </w:pPr>
    <w:rPr>
      <w:rFonts w:asciiTheme="minorHAnsi" w:eastAsiaTheme="minorEastAsia" w:hAnsiTheme="minorHAnsi"/>
      <w:sz w:val="22"/>
      <w:lang w:eastAsia="en-CA"/>
    </w:rPr>
  </w:style>
  <w:style w:type="paragraph" w:styleId="Heading1">
    <w:name w:val="heading 1"/>
    <w:basedOn w:val="Normal"/>
    <w:next w:val="Normal"/>
    <w:link w:val="Heading1Char"/>
    <w:uiPriority w:val="9"/>
    <w:qFormat/>
    <w:rsid w:val="00636B3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C5513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65A"/>
    <w:rPr>
      <w:rFonts w:asciiTheme="minorHAnsi" w:eastAsiaTheme="minorEastAsia" w:hAnsiTheme="minorHAnsi"/>
      <w:sz w:val="22"/>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65A"/>
    <w:pPr>
      <w:ind w:left="720"/>
      <w:contextualSpacing/>
    </w:pPr>
  </w:style>
  <w:style w:type="paragraph" w:styleId="BalloonText">
    <w:name w:val="Balloon Text"/>
    <w:basedOn w:val="Normal"/>
    <w:link w:val="BalloonTextChar"/>
    <w:uiPriority w:val="99"/>
    <w:semiHidden/>
    <w:unhideWhenUsed/>
    <w:rsid w:val="00770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D2B"/>
    <w:rPr>
      <w:rFonts w:ascii="Tahoma" w:eastAsiaTheme="minorEastAsia" w:hAnsi="Tahoma" w:cs="Tahoma"/>
      <w:sz w:val="16"/>
      <w:szCs w:val="16"/>
      <w:lang w:eastAsia="en-CA"/>
    </w:rPr>
  </w:style>
  <w:style w:type="table" w:customStyle="1" w:styleId="TableGrid1">
    <w:name w:val="Table Grid1"/>
    <w:basedOn w:val="TableNormal"/>
    <w:next w:val="TableGrid"/>
    <w:uiPriority w:val="59"/>
    <w:rsid w:val="001C3E79"/>
    <w:rPr>
      <w:rFonts w:asciiTheme="minorHAnsi" w:eastAsiaTheme="minorEastAsia" w:hAnsiTheme="minorHAnsi"/>
      <w:sz w:val="22"/>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E6FBC"/>
    <w:rPr>
      <w:color w:val="0000FF" w:themeColor="hyperlink"/>
      <w:u w:val="single"/>
    </w:rPr>
  </w:style>
  <w:style w:type="paragraph" w:styleId="Header">
    <w:name w:val="header"/>
    <w:basedOn w:val="Normal"/>
    <w:link w:val="HeaderChar"/>
    <w:uiPriority w:val="99"/>
    <w:unhideWhenUsed/>
    <w:rsid w:val="009D1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359"/>
    <w:rPr>
      <w:rFonts w:asciiTheme="minorHAnsi" w:eastAsiaTheme="minorEastAsia" w:hAnsiTheme="minorHAnsi"/>
      <w:sz w:val="22"/>
      <w:lang w:eastAsia="en-CA"/>
    </w:rPr>
  </w:style>
  <w:style w:type="paragraph" w:styleId="Footer">
    <w:name w:val="footer"/>
    <w:basedOn w:val="Normal"/>
    <w:link w:val="FooterChar"/>
    <w:uiPriority w:val="99"/>
    <w:unhideWhenUsed/>
    <w:rsid w:val="009D1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359"/>
    <w:rPr>
      <w:rFonts w:asciiTheme="minorHAnsi" w:eastAsiaTheme="minorEastAsia" w:hAnsiTheme="minorHAnsi"/>
      <w:sz w:val="22"/>
      <w:lang w:eastAsia="en-CA"/>
    </w:rPr>
  </w:style>
  <w:style w:type="paragraph" w:styleId="PlainText">
    <w:name w:val="Plain Text"/>
    <w:basedOn w:val="Normal"/>
    <w:link w:val="PlainTextChar"/>
    <w:uiPriority w:val="99"/>
    <w:semiHidden/>
    <w:unhideWhenUsed/>
    <w:rsid w:val="00DB4CAF"/>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semiHidden/>
    <w:rsid w:val="00DB4CAF"/>
    <w:rPr>
      <w:rFonts w:ascii="Consolas" w:hAnsi="Consolas"/>
      <w:sz w:val="21"/>
      <w:szCs w:val="21"/>
      <w:lang w:val="en-US"/>
    </w:rPr>
  </w:style>
  <w:style w:type="character" w:customStyle="1" w:styleId="Heading1Char">
    <w:name w:val="Heading 1 Char"/>
    <w:basedOn w:val="DefaultParagraphFont"/>
    <w:link w:val="Heading1"/>
    <w:uiPriority w:val="9"/>
    <w:rsid w:val="00636B33"/>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C55133"/>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381109"/>
  </w:style>
  <w:style w:type="character" w:styleId="CommentReference">
    <w:name w:val="annotation reference"/>
    <w:basedOn w:val="DefaultParagraphFont"/>
    <w:uiPriority w:val="99"/>
    <w:semiHidden/>
    <w:unhideWhenUsed/>
    <w:rsid w:val="00AE46F3"/>
    <w:rPr>
      <w:sz w:val="16"/>
      <w:szCs w:val="16"/>
    </w:rPr>
  </w:style>
  <w:style w:type="paragraph" w:styleId="CommentText">
    <w:name w:val="annotation text"/>
    <w:basedOn w:val="Normal"/>
    <w:link w:val="CommentTextChar"/>
    <w:uiPriority w:val="99"/>
    <w:semiHidden/>
    <w:unhideWhenUsed/>
    <w:rsid w:val="004F47BF"/>
    <w:pPr>
      <w:spacing w:line="240" w:lineRule="auto"/>
    </w:pPr>
    <w:rPr>
      <w:sz w:val="20"/>
      <w:szCs w:val="20"/>
    </w:rPr>
  </w:style>
  <w:style w:type="character" w:customStyle="1" w:styleId="CommentTextChar">
    <w:name w:val="Comment Text Char"/>
    <w:basedOn w:val="DefaultParagraphFont"/>
    <w:link w:val="CommentText"/>
    <w:uiPriority w:val="99"/>
    <w:semiHidden/>
    <w:rsid w:val="004F47BF"/>
    <w:rPr>
      <w:rFonts w:asciiTheme="minorHAnsi" w:eastAsiaTheme="minorEastAsia" w:hAnsiTheme="minorHAnsi"/>
      <w:sz w:val="20"/>
      <w:szCs w:val="20"/>
      <w:lang w:eastAsia="en-CA"/>
    </w:rPr>
  </w:style>
  <w:style w:type="paragraph" w:styleId="CommentSubject">
    <w:name w:val="annotation subject"/>
    <w:basedOn w:val="CommentText"/>
    <w:next w:val="CommentText"/>
    <w:link w:val="CommentSubjectChar"/>
    <w:uiPriority w:val="99"/>
    <w:semiHidden/>
    <w:unhideWhenUsed/>
    <w:rsid w:val="004F47BF"/>
    <w:rPr>
      <w:b/>
      <w:bCs/>
    </w:rPr>
  </w:style>
  <w:style w:type="character" w:customStyle="1" w:styleId="CommentSubjectChar">
    <w:name w:val="Comment Subject Char"/>
    <w:basedOn w:val="CommentTextChar"/>
    <w:link w:val="CommentSubject"/>
    <w:uiPriority w:val="99"/>
    <w:semiHidden/>
    <w:rsid w:val="004F47BF"/>
    <w:rPr>
      <w:rFonts w:asciiTheme="minorHAnsi" w:eastAsiaTheme="minorEastAsia" w:hAnsiTheme="minorHAnsi"/>
      <w:b/>
      <w:bCs/>
      <w:sz w:val="20"/>
      <w:szCs w:val="20"/>
      <w:lang w:eastAsia="en-CA"/>
    </w:rPr>
  </w:style>
  <w:style w:type="character" w:styleId="PageNumber">
    <w:name w:val="page number"/>
    <w:basedOn w:val="DefaultParagraphFont"/>
    <w:rsid w:val="00BE6597"/>
  </w:style>
  <w:style w:type="paragraph" w:styleId="NormalWeb">
    <w:name w:val="Normal (Web)"/>
    <w:basedOn w:val="Normal"/>
    <w:uiPriority w:val="99"/>
    <w:semiHidden/>
    <w:unhideWhenUsed/>
    <w:rsid w:val="009825A5"/>
    <w:pPr>
      <w:spacing w:after="432" w:line="240" w:lineRule="auto"/>
      <w:ind w:right="240"/>
      <w:textAlignment w:val="baseline"/>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21689">
      <w:bodyDiv w:val="1"/>
      <w:marLeft w:val="0"/>
      <w:marRight w:val="0"/>
      <w:marTop w:val="0"/>
      <w:marBottom w:val="0"/>
      <w:divBdr>
        <w:top w:val="none" w:sz="0" w:space="0" w:color="auto"/>
        <w:left w:val="none" w:sz="0" w:space="0" w:color="auto"/>
        <w:bottom w:val="none" w:sz="0" w:space="0" w:color="auto"/>
        <w:right w:val="none" w:sz="0" w:space="0" w:color="auto"/>
      </w:divBdr>
    </w:div>
    <w:div w:id="754472223">
      <w:bodyDiv w:val="1"/>
      <w:marLeft w:val="0"/>
      <w:marRight w:val="0"/>
      <w:marTop w:val="0"/>
      <w:marBottom w:val="0"/>
      <w:divBdr>
        <w:top w:val="none" w:sz="0" w:space="0" w:color="auto"/>
        <w:left w:val="none" w:sz="0" w:space="0" w:color="auto"/>
        <w:bottom w:val="none" w:sz="0" w:space="0" w:color="auto"/>
        <w:right w:val="none" w:sz="0" w:space="0" w:color="auto"/>
      </w:divBdr>
      <w:divsChild>
        <w:div w:id="2036954542">
          <w:marLeft w:val="0"/>
          <w:marRight w:val="0"/>
          <w:marTop w:val="0"/>
          <w:marBottom w:val="0"/>
          <w:divBdr>
            <w:top w:val="none" w:sz="0" w:space="0" w:color="auto"/>
            <w:left w:val="none" w:sz="0" w:space="0" w:color="auto"/>
            <w:bottom w:val="none" w:sz="0" w:space="0" w:color="auto"/>
            <w:right w:val="none" w:sz="0" w:space="0" w:color="auto"/>
          </w:divBdr>
          <w:divsChild>
            <w:div w:id="580454998">
              <w:marLeft w:val="0"/>
              <w:marRight w:val="0"/>
              <w:marTop w:val="0"/>
              <w:marBottom w:val="0"/>
              <w:divBdr>
                <w:top w:val="none" w:sz="0" w:space="0" w:color="auto"/>
                <w:left w:val="none" w:sz="0" w:space="0" w:color="auto"/>
                <w:bottom w:val="none" w:sz="0" w:space="0" w:color="auto"/>
                <w:right w:val="none" w:sz="0" w:space="0" w:color="auto"/>
              </w:divBdr>
            </w:div>
            <w:div w:id="536623363">
              <w:marLeft w:val="0"/>
              <w:marRight w:val="0"/>
              <w:marTop w:val="0"/>
              <w:marBottom w:val="0"/>
              <w:divBdr>
                <w:top w:val="none" w:sz="0" w:space="0" w:color="auto"/>
                <w:left w:val="none" w:sz="0" w:space="0" w:color="auto"/>
                <w:bottom w:val="none" w:sz="0" w:space="0" w:color="auto"/>
                <w:right w:val="none" w:sz="0" w:space="0" w:color="auto"/>
              </w:divBdr>
            </w:div>
            <w:div w:id="829172776">
              <w:marLeft w:val="0"/>
              <w:marRight w:val="0"/>
              <w:marTop w:val="0"/>
              <w:marBottom w:val="0"/>
              <w:divBdr>
                <w:top w:val="none" w:sz="0" w:space="0" w:color="auto"/>
                <w:left w:val="none" w:sz="0" w:space="0" w:color="auto"/>
                <w:bottom w:val="none" w:sz="0" w:space="0" w:color="auto"/>
                <w:right w:val="none" w:sz="0" w:space="0" w:color="auto"/>
              </w:divBdr>
            </w:div>
            <w:div w:id="467360701">
              <w:marLeft w:val="0"/>
              <w:marRight w:val="0"/>
              <w:marTop w:val="0"/>
              <w:marBottom w:val="0"/>
              <w:divBdr>
                <w:top w:val="none" w:sz="0" w:space="0" w:color="auto"/>
                <w:left w:val="none" w:sz="0" w:space="0" w:color="auto"/>
                <w:bottom w:val="none" w:sz="0" w:space="0" w:color="auto"/>
                <w:right w:val="none" w:sz="0" w:space="0" w:color="auto"/>
              </w:divBdr>
            </w:div>
            <w:div w:id="166100058">
              <w:marLeft w:val="0"/>
              <w:marRight w:val="0"/>
              <w:marTop w:val="0"/>
              <w:marBottom w:val="0"/>
              <w:divBdr>
                <w:top w:val="none" w:sz="0" w:space="0" w:color="auto"/>
                <w:left w:val="none" w:sz="0" w:space="0" w:color="auto"/>
                <w:bottom w:val="none" w:sz="0" w:space="0" w:color="auto"/>
                <w:right w:val="none" w:sz="0" w:space="0" w:color="auto"/>
              </w:divBdr>
            </w:div>
            <w:div w:id="1162425886">
              <w:marLeft w:val="0"/>
              <w:marRight w:val="0"/>
              <w:marTop w:val="0"/>
              <w:marBottom w:val="0"/>
              <w:divBdr>
                <w:top w:val="none" w:sz="0" w:space="0" w:color="auto"/>
                <w:left w:val="none" w:sz="0" w:space="0" w:color="auto"/>
                <w:bottom w:val="none" w:sz="0" w:space="0" w:color="auto"/>
                <w:right w:val="none" w:sz="0" w:space="0" w:color="auto"/>
              </w:divBdr>
            </w:div>
            <w:div w:id="741292646">
              <w:marLeft w:val="0"/>
              <w:marRight w:val="0"/>
              <w:marTop w:val="0"/>
              <w:marBottom w:val="0"/>
              <w:divBdr>
                <w:top w:val="none" w:sz="0" w:space="0" w:color="auto"/>
                <w:left w:val="none" w:sz="0" w:space="0" w:color="auto"/>
                <w:bottom w:val="none" w:sz="0" w:space="0" w:color="auto"/>
                <w:right w:val="none" w:sz="0" w:space="0" w:color="auto"/>
              </w:divBdr>
            </w:div>
            <w:div w:id="55133807">
              <w:marLeft w:val="0"/>
              <w:marRight w:val="0"/>
              <w:marTop w:val="0"/>
              <w:marBottom w:val="0"/>
              <w:divBdr>
                <w:top w:val="none" w:sz="0" w:space="0" w:color="auto"/>
                <w:left w:val="none" w:sz="0" w:space="0" w:color="auto"/>
                <w:bottom w:val="none" w:sz="0" w:space="0" w:color="auto"/>
                <w:right w:val="none" w:sz="0" w:space="0" w:color="auto"/>
              </w:divBdr>
            </w:div>
            <w:div w:id="963342497">
              <w:marLeft w:val="0"/>
              <w:marRight w:val="0"/>
              <w:marTop w:val="0"/>
              <w:marBottom w:val="0"/>
              <w:divBdr>
                <w:top w:val="none" w:sz="0" w:space="0" w:color="auto"/>
                <w:left w:val="none" w:sz="0" w:space="0" w:color="auto"/>
                <w:bottom w:val="none" w:sz="0" w:space="0" w:color="auto"/>
                <w:right w:val="none" w:sz="0" w:space="0" w:color="auto"/>
              </w:divBdr>
            </w:div>
            <w:div w:id="823930376">
              <w:marLeft w:val="0"/>
              <w:marRight w:val="0"/>
              <w:marTop w:val="0"/>
              <w:marBottom w:val="0"/>
              <w:divBdr>
                <w:top w:val="none" w:sz="0" w:space="0" w:color="auto"/>
                <w:left w:val="none" w:sz="0" w:space="0" w:color="auto"/>
                <w:bottom w:val="none" w:sz="0" w:space="0" w:color="auto"/>
                <w:right w:val="none" w:sz="0" w:space="0" w:color="auto"/>
              </w:divBdr>
              <w:divsChild>
                <w:div w:id="2002346429">
                  <w:marLeft w:val="0"/>
                  <w:marRight w:val="0"/>
                  <w:marTop w:val="0"/>
                  <w:marBottom w:val="0"/>
                  <w:divBdr>
                    <w:top w:val="none" w:sz="0" w:space="0" w:color="auto"/>
                    <w:left w:val="none" w:sz="0" w:space="0" w:color="auto"/>
                    <w:bottom w:val="none" w:sz="0" w:space="0" w:color="auto"/>
                    <w:right w:val="none" w:sz="0" w:space="0" w:color="auto"/>
                  </w:divBdr>
                </w:div>
                <w:div w:id="735056742">
                  <w:marLeft w:val="0"/>
                  <w:marRight w:val="0"/>
                  <w:marTop w:val="0"/>
                  <w:marBottom w:val="0"/>
                  <w:divBdr>
                    <w:top w:val="none" w:sz="0" w:space="0" w:color="auto"/>
                    <w:left w:val="none" w:sz="0" w:space="0" w:color="auto"/>
                    <w:bottom w:val="none" w:sz="0" w:space="0" w:color="auto"/>
                    <w:right w:val="none" w:sz="0" w:space="0" w:color="auto"/>
                  </w:divBdr>
                </w:div>
              </w:divsChild>
            </w:div>
            <w:div w:id="1873103290">
              <w:marLeft w:val="0"/>
              <w:marRight w:val="0"/>
              <w:marTop w:val="0"/>
              <w:marBottom w:val="0"/>
              <w:divBdr>
                <w:top w:val="none" w:sz="0" w:space="0" w:color="auto"/>
                <w:left w:val="none" w:sz="0" w:space="0" w:color="auto"/>
                <w:bottom w:val="none" w:sz="0" w:space="0" w:color="auto"/>
                <w:right w:val="none" w:sz="0" w:space="0" w:color="auto"/>
              </w:divBdr>
            </w:div>
            <w:div w:id="167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450">
      <w:bodyDiv w:val="1"/>
      <w:marLeft w:val="0"/>
      <w:marRight w:val="0"/>
      <w:marTop w:val="0"/>
      <w:marBottom w:val="0"/>
      <w:divBdr>
        <w:top w:val="none" w:sz="0" w:space="0" w:color="auto"/>
        <w:left w:val="none" w:sz="0" w:space="0" w:color="auto"/>
        <w:bottom w:val="none" w:sz="0" w:space="0" w:color="auto"/>
        <w:right w:val="none" w:sz="0" w:space="0" w:color="auto"/>
      </w:divBdr>
    </w:div>
    <w:div w:id="838033797">
      <w:bodyDiv w:val="1"/>
      <w:marLeft w:val="0"/>
      <w:marRight w:val="0"/>
      <w:marTop w:val="0"/>
      <w:marBottom w:val="0"/>
      <w:divBdr>
        <w:top w:val="none" w:sz="0" w:space="0" w:color="auto"/>
        <w:left w:val="none" w:sz="0" w:space="0" w:color="auto"/>
        <w:bottom w:val="none" w:sz="0" w:space="0" w:color="auto"/>
        <w:right w:val="none" w:sz="0" w:space="0" w:color="auto"/>
      </w:divBdr>
      <w:divsChild>
        <w:div w:id="540560310">
          <w:marLeft w:val="0"/>
          <w:marRight w:val="0"/>
          <w:marTop w:val="0"/>
          <w:marBottom w:val="0"/>
          <w:divBdr>
            <w:top w:val="none" w:sz="0" w:space="0" w:color="auto"/>
            <w:left w:val="none" w:sz="0" w:space="0" w:color="auto"/>
            <w:bottom w:val="none" w:sz="0" w:space="0" w:color="auto"/>
            <w:right w:val="none" w:sz="0" w:space="0" w:color="auto"/>
          </w:divBdr>
          <w:divsChild>
            <w:div w:id="1406032079">
              <w:marLeft w:val="0"/>
              <w:marRight w:val="0"/>
              <w:marTop w:val="0"/>
              <w:marBottom w:val="0"/>
              <w:divBdr>
                <w:top w:val="single" w:sz="8" w:space="1" w:color="auto"/>
                <w:left w:val="none" w:sz="0" w:space="0" w:color="auto"/>
                <w:bottom w:val="none" w:sz="0" w:space="0" w:color="auto"/>
                <w:right w:val="none" w:sz="0" w:space="0" w:color="auto"/>
              </w:divBdr>
              <w:divsChild>
                <w:div w:id="1991864293">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929047175">
      <w:bodyDiv w:val="1"/>
      <w:marLeft w:val="0"/>
      <w:marRight w:val="0"/>
      <w:marTop w:val="0"/>
      <w:marBottom w:val="0"/>
      <w:divBdr>
        <w:top w:val="none" w:sz="0" w:space="0" w:color="auto"/>
        <w:left w:val="none" w:sz="0" w:space="0" w:color="auto"/>
        <w:bottom w:val="none" w:sz="0" w:space="0" w:color="auto"/>
        <w:right w:val="none" w:sz="0" w:space="0" w:color="auto"/>
      </w:divBdr>
    </w:div>
    <w:div w:id="1164469738">
      <w:bodyDiv w:val="1"/>
      <w:marLeft w:val="0"/>
      <w:marRight w:val="0"/>
      <w:marTop w:val="0"/>
      <w:marBottom w:val="0"/>
      <w:divBdr>
        <w:top w:val="none" w:sz="0" w:space="0" w:color="auto"/>
        <w:left w:val="none" w:sz="0" w:space="0" w:color="auto"/>
        <w:bottom w:val="none" w:sz="0" w:space="0" w:color="auto"/>
        <w:right w:val="none" w:sz="0" w:space="0" w:color="auto"/>
      </w:divBdr>
      <w:divsChild>
        <w:div w:id="1740208615">
          <w:marLeft w:val="0"/>
          <w:marRight w:val="0"/>
          <w:marTop w:val="0"/>
          <w:marBottom w:val="0"/>
          <w:divBdr>
            <w:top w:val="none" w:sz="0" w:space="0" w:color="auto"/>
            <w:left w:val="none" w:sz="0" w:space="0" w:color="auto"/>
            <w:bottom w:val="none" w:sz="0" w:space="0" w:color="auto"/>
            <w:right w:val="none" w:sz="0" w:space="0" w:color="auto"/>
          </w:divBdr>
          <w:divsChild>
            <w:div w:id="16933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48867825">
          <w:marLeft w:val="0"/>
          <w:marRight w:val="0"/>
          <w:marTop w:val="0"/>
          <w:marBottom w:val="0"/>
          <w:divBdr>
            <w:top w:val="none" w:sz="0" w:space="0" w:color="auto"/>
            <w:left w:val="none" w:sz="0" w:space="0" w:color="auto"/>
            <w:bottom w:val="none" w:sz="0" w:space="0" w:color="auto"/>
            <w:right w:val="none" w:sz="0" w:space="0" w:color="auto"/>
          </w:divBdr>
          <w:divsChild>
            <w:div w:id="2006475306">
              <w:marLeft w:val="300"/>
              <w:marRight w:val="300"/>
              <w:marTop w:val="0"/>
              <w:marBottom w:val="0"/>
              <w:divBdr>
                <w:top w:val="none" w:sz="0" w:space="0" w:color="auto"/>
                <w:left w:val="none" w:sz="0" w:space="0" w:color="auto"/>
                <w:bottom w:val="none" w:sz="0" w:space="0" w:color="auto"/>
                <w:right w:val="none" w:sz="0" w:space="0" w:color="auto"/>
              </w:divBdr>
              <w:divsChild>
                <w:div w:id="15129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9897">
      <w:bodyDiv w:val="1"/>
      <w:marLeft w:val="0"/>
      <w:marRight w:val="0"/>
      <w:marTop w:val="0"/>
      <w:marBottom w:val="0"/>
      <w:divBdr>
        <w:top w:val="none" w:sz="0" w:space="0" w:color="auto"/>
        <w:left w:val="none" w:sz="0" w:space="0" w:color="auto"/>
        <w:bottom w:val="none" w:sz="0" w:space="0" w:color="auto"/>
        <w:right w:val="none" w:sz="0" w:space="0" w:color="auto"/>
      </w:divBdr>
    </w:div>
    <w:div w:id="2044744546">
      <w:bodyDiv w:val="1"/>
      <w:marLeft w:val="0"/>
      <w:marRight w:val="0"/>
      <w:marTop w:val="0"/>
      <w:marBottom w:val="0"/>
      <w:divBdr>
        <w:top w:val="none" w:sz="0" w:space="0" w:color="auto"/>
        <w:left w:val="none" w:sz="0" w:space="0" w:color="auto"/>
        <w:bottom w:val="none" w:sz="0" w:space="0" w:color="auto"/>
        <w:right w:val="none" w:sz="0" w:space="0" w:color="auto"/>
      </w:divBdr>
      <w:divsChild>
        <w:div w:id="115398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mail.mohawkcollege.ca/OWA/redir.aspx?C=695e8734193e46e1981bdea5ed9ca0ac&amp;URL=http%3a%2f%2fwww.tss.uogeulph.ca%2fid%2fta%2ftahb%2ftah8g.html" TargetMode="External"/><Relationship Id="rId18" Type="http://schemas.openxmlformats.org/officeDocument/2006/relationships/hyperlink" Target="http://www.mohawkcollege.ca/about/TeachingLearningQuality/quality/PQAP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dnetwork.org/faculty_development/definitions.htm" TargetMode="External"/><Relationship Id="rId7" Type="http://schemas.openxmlformats.org/officeDocument/2006/relationships/footnotes" Target="footnotes.xml"/><Relationship Id="rId12" Type="http://schemas.openxmlformats.org/officeDocument/2006/relationships/hyperlink" Target="https://webmail.mohawkcollege.ca/OWA/redir.aspx?C=695e8734193e46e1981bdea5ed9ca0ac&amp;URL=http%3a%2f%2feducation.qld.gov.au%2fcurriculum%2flearning%2ftechnology%2frinciple%2fprinciple.html" TargetMode="External"/><Relationship Id="rId17" Type="http://schemas.openxmlformats.org/officeDocument/2006/relationships/hyperlink" Target="http://www.workshopexercises.com/Facilitator.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mail.mohawkcollege.ca/OWA/redir.aspx?C=695e8734193e46e1981bdea5ed9ca0ac&amp;URL=https%3a%2f%2fcpp.tcc.fl.edu%2fFORCE%2fLearning.aspx" TargetMode="External"/><Relationship Id="rId20" Type="http://schemas.openxmlformats.org/officeDocument/2006/relationships/hyperlink" Target="http://www.mohawkcollege.ca/Assets/Documents/ontario-governments-vision-post-secondary-educatio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mohawkcollege.ca/OWA/redir.aspx?C=695e8734193e46e1981bdea5ed9ca0ac&amp;URL=http%3a%2f%2fwww.cmu.edu%2fteaching%2fprinciples%2fteaching.htm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ebmail.mohawkcollege.ca/OWA/redir.aspx?C=695e8734193e46e1981bdea5ed9ca0ac&amp;URL=http%3a%2f%2fteaching.uncc.edu%2farticles-books%2fbest-practice-articles%2finstructional-methods%2f7-principles" TargetMode="External"/><Relationship Id="rId23" Type="http://schemas.openxmlformats.org/officeDocument/2006/relationships/footer" Target="footer1.xml"/><Relationship Id="rId10" Type="http://schemas.openxmlformats.org/officeDocument/2006/relationships/hyperlink" Target="http://www.c21canada.org" TargetMode="External"/><Relationship Id="rId19" Type="http://schemas.openxmlformats.org/officeDocument/2006/relationships/hyperlink" Target="http://www.mohawkcollege.ca/Assets/Documents/strengthening-ontarios-centres-of-creativity-innovation-knowledge.pdf" TargetMode="External"/><Relationship Id="rId4" Type="http://schemas.microsoft.com/office/2007/relationships/stylesWithEffects" Target="stylesWithEffects.xml"/><Relationship Id="rId9" Type="http://schemas.openxmlformats.org/officeDocument/2006/relationships/hyperlink" Target="http://www.tss.uogeulph.ca/id/ta/tahb/tah8g.html" TargetMode="External"/><Relationship Id="rId14" Type="http://schemas.openxmlformats.org/officeDocument/2006/relationships/hyperlink" Target="https://webmail.mohawkcollege.ca/OWA/redir.aspx?C=695e8734193e46e1981bdea5ed9ca0ac&amp;URL=http%3a%2f%2feduc.queensu.ca%2far%2ft4ql.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Uni121</b:Tag>
    <b:SourceType>DocumentFromInternetSite</b:SourceType>
    <b:Guid>{CE9DAB08-7A94-4E05-8F3D-8A9974D9CC11}</b:Guid>
    <b:Author>
      <b:Author>
        <b:Corporate>University of Toronto</b:Corporate>
      </b:Author>
    </b:Author>
    <b:Title>Organizational Development &amp; Learning Centre</b:Title>
    <b:InternetSiteTitle>Mentoring Program</b:InternetSiteTitle>
    <b:YearAccessed>2012</b:YearAccessed>
    <b:MonthAccessed>January </b:MonthAccessed>
    <b:DayAccessed>16</b:DayAccessed>
    <b:URL>http://www.odlc.utoronto.ca/mentoring</b:URL>
    <b:RefOrder>1</b:RefOrder>
  </b:Source>
  <b:Source>
    <b:Tag>21s13</b:Tag>
    <b:SourceType>DocumentFromInternetSite</b:SourceType>
    <b:Guid>{321A742A-EA4E-47A8-BE1E-AC5879590F82}</b:Guid>
    <b:Title>21st Century Fluencies</b:Title>
    <b:Author>
      <b:Author>
        <b:Corporate>21st Century Fluency Project</b:Corporate>
      </b:Author>
    </b:Author>
    <b:YearAccessed>2013</b:YearAccessed>
    <b:MonthAccessed>January</b:MonthAccessed>
    <b:DayAccessed>15</b:DayAccessed>
    <b:URL>http://fluency21.com/fluencies.html</b:URL>
    <b:Year>Vancouver, British Columbia</b:Year>
    <b:RefOrder>2</b:RefOrder>
  </b:Source>
  <b:Source>
    <b:Tag>McG</b:Tag>
    <b:SourceType>Report</b:SourceType>
    <b:Guid>{E1D775F4-BD35-43EC-AB9E-6E4D8C45F90E}</b:Guid>
    <b:Author>
      <b:Author>
        <b:Corporate>Quebec Ministry of Education</b:Corporate>
      </b:Author>
    </b:Author>
    <b:URL>http://www.mcgill.ca/ost/sites/mcgill.ca.ost/files/formation_ens_a.pdf</b:URL>
    <b:Title>Teacher Training :Orientations Professional Competencies</b:Title>
    <b:Year>2001</b:Year>
    <b:City>http://www.mcgill.ca/ost/sites/mcgill.ca.ost/files/formation_ens_a.pdf</b:City>
    <b:StateProvince>Quebec</b:StateProvince>
    <b:Publisher>Government of Quebec</b:Publisher>
    <b:RefOrder>3</b:RefOrder>
  </b:Source>
  <b:Source>
    <b:Tag>Car11</b:Tag>
    <b:SourceType>InternetSite</b:SourceType>
    <b:Guid>{7DD1DC1D-710E-418D-B988-F20415B998F3}</b:Guid>
    <b:Title>Teaching Principles</b:Title>
    <b:Author>
      <b:Author>
        <b:Corporate>Carnegie Mellon</b:Corporate>
      </b:Author>
    </b:Author>
    <b:InternetSiteTitle>Eberly Centerfor Teaching Excellence</b:InternetSiteTitle>
    <b:YearAccessed>2011</b:YearAccessed>
    <b:MonthAccessed>November</b:MonthAccessed>
    <b:DayAccessed>4</b:DayAccessed>
    <b:URL>http://www.cmu.edu/teaching/principles/teaching.html</b:URL>
    <b:Year>2011</b:Year>
    <b:RefOrder>4</b:RefOrder>
  </b:Source>
  <b:Source>
    <b:Tag>Ont10</b:Tag>
    <b:SourceType>DocumentFromInternetSite</b:SourceType>
    <b:Guid>{63F2B12F-3182-4DAD-8909-A7CA0764070C}</b:Guid>
    <b:Title>The New Teacher Induction Program (NTIP)</b:Title>
    <b:Year>2010</b:Year>
    <b:Author>
      <b:Author>
        <b:Corporate>Ontario Ministry of Education</b:Corporate>
      </b:Author>
    </b:Author>
    <b:InternetSiteTitle>Supporting Teaching Excellence</b:InternetSiteTitle>
    <b:Month>December</b:Month>
    <b:Day>29</b:Day>
    <b:YearAccessed>2012</b:YearAccessed>
    <b:MonthAccessed>January</b:MonthAccessed>
    <b:DayAccessed>14</b:DayAccessed>
    <b:URL>http://www.edu.gov.on.ca/eng/teacher/induction.html</b:URL>
    <b:RefOrder>5</b:RefOrder>
  </b:Source>
  <b:Source>
    <b:Tag>Bai04</b:Tag>
    <b:SourceType>Book</b:SourceType>
    <b:Guid>{8047F5C4-F65A-4C6F-A5B6-85CE874F4BE2}</b:Guid>
    <b:Title>What the best college teachers do</b:Title>
    <b:Year>2004</b:Year>
    <b:Publisher>Harvard University Press</b:Publisher>
    <b:Author>
      <b:Author>
        <b:NameList>
          <b:Person>
            <b:Last>Bain</b:Last>
            <b:First>Ken</b:First>
          </b:Person>
        </b:NameList>
      </b:Author>
    </b:Author>
    <b:RefOrder>6</b:RefOrder>
  </b:Source>
  <b:Source>
    <b:Tag>Bla98</b:Tag>
    <b:SourceType>JournalArticle</b:SourceType>
    <b:Guid>{BD303A9F-3A0B-4EAC-AA11-B46CC0CA1DF8}</b:Guid>
    <b:Author>
      <b:Author>
        <b:NameList>
          <b:Person>
            <b:Last>Black</b:Last>
            <b:First>P</b:First>
          </b:Person>
          <b:Person>
            <b:Last>William</b:Last>
            <b:First>D.</b:First>
          </b:Person>
        </b:NameList>
      </b:Author>
    </b:Author>
    <b:Title>Assessment and classroom learning</b:Title>
    <b:Year>1998</b:Year>
    <b:JournalName>Assessment in Education 5</b:JournalName>
    <b:Pages>7-74</b:Pages>
    <b:RefOrder>7</b:RefOrder>
  </b:Source>
  <b:Source>
    <b:Tag>Chi87</b:Tag>
    <b:SourceType>JournalArticle</b:SourceType>
    <b:Guid>{72CA240C-7514-44F2-9EB2-5C6E76587134}</b:Guid>
    <b:Title>Seven principles for good practice in undergraduate education</b:Title>
    <b:Year>Fall 1987</b:Year>
    <b:Author>
      <b:Author>
        <b:NameList>
          <b:Person>
            <b:Last>Chickering</b:Last>
            <b:First>Arthur</b:First>
            <b:Middle>W</b:Middle>
          </b:Person>
          <b:Person>
            <b:Last>Gamsom</b:Last>
            <b:First>Zelda</b:First>
            <b:Middle>F</b:Middle>
          </b:Person>
        </b:NameList>
      </b:Author>
    </b:Author>
    <b:Publisher>Washington Centre News</b:Publisher>
    <b:City>Washington</b:City>
    <b:JournalName>AAHE Bulletin</b:JournalName>
    <b:Pages>3-7</b:Pages>
    <b:Volume>39</b:Volume>
    <b:Issue>7</b:Issue>
    <b:RefOrder>8</b:RefOrder>
  </b:Source>
  <b:Source>
    <b:Tag>Day05</b:Tag>
    <b:SourceType>Book</b:SourceType>
    <b:Guid>{3EC96CAD-A88A-409C-B2BB-AF1B1295E49B}</b:Guid>
    <b:Title>A Passion for Teaching</b:Title>
    <b:Year>2005</b:Year>
    <b:Author>
      <b:Author>
        <b:NameList>
          <b:Person>
            <b:Last>Day</b:Last>
            <b:First>Christopher</b:First>
          </b:Person>
        </b:NameList>
      </b:Author>
    </b:Author>
    <b:Publisher>Taylor &amp; Francis e-Library</b:Publisher>
    <b:RefOrder>9</b:RefOrder>
  </b:Source>
  <b:Source>
    <b:Tag>Gil10</b:Tag>
    <b:SourceType>Book</b:SourceType>
    <b:Guid>{F53D811B-EAFF-4D0D-886C-3CF4B42D5A28}</b:Guid>
    <b:Author>
      <b:Author>
        <b:NameList>
          <b:Person>
            <b:Last>Gillespie</b:Last>
            <b:First>K</b:First>
          </b:Person>
          <b:Person>
            <b:Last>D</b:Last>
            <b:First>Roberston</b:First>
          </b:Person>
        </b:NameList>
      </b:Author>
    </b:Author>
    <b:Title>A guide to faculty development, 2nd edition</b:Title>
    <b:Year>2010</b:Year>
    <b:City>San Francisco</b:City>
    <b:Publisher>Jossey-Bass</b:Publisher>
    <b:RefOrder>10</b:RefOrder>
  </b:Source>
  <b:Source>
    <b:Tag>Par12</b:Tag>
    <b:SourceType>DocumentFromInternetSite</b:SourceType>
    <b:Guid>{C66C1258-CE11-4776-800D-A08B9A8E470F}</b:Guid>
    <b:Title>Culture eats strategy for lunch</b:Title>
    <b:Year>2012</b:Year>
    <b:Month>January</b:Month>
    <b:Day>24</b:Day>
    <b:Author>
      <b:Author>
        <b:NameList>
          <b:Person>
            <b:Last>Parr</b:Last>
            <b:First>Shawn</b:First>
          </b:Person>
        </b:NameList>
      </b:Author>
    </b:Author>
    <b:InternetSiteTitle>FastCompany</b:InternetSiteTitle>
    <b:YearAccessed>2012</b:YearAccessed>
    <b:MonthAccessed>Nvvember</b:MonthAccessed>
    <b:DayAccessed>18</b:DayAccessed>
    <b:URL>http://www.fastcompany.com/1810674/culture-eats-strategy-lunch</b:URL>
    <b:RefOrder>11</b:RefOrder>
  </b:Source>
  <b:Source>
    <b:Tag>Wei10</b:Tag>
    <b:SourceType>Book</b:SourceType>
    <b:Guid>{5E1CFECD-E7B9-4210-9EE9-2224B70CB051}</b:Guid>
    <b:Author>
      <b:Author>
        <b:NameList>
          <b:Person>
            <b:Last>Weimer</b:Last>
            <b:First>Maryellen</b:First>
          </b:Person>
        </b:NameList>
      </b:Author>
    </b:Author>
    <b:Title>Inspired teaching: A career-long resource for professional growth</b:Title>
    <b:Year>2010</b:Year>
    <b:City>San Franisco</b:City>
    <b:Publisher>Jossey-Bass</b:Publisher>
    <b:RefOrder>12</b:RefOrder>
  </b:Source>
</b:Sources>
</file>

<file path=customXml/itemProps1.xml><?xml version="1.0" encoding="utf-8"?>
<ds:datastoreItem xmlns:ds="http://schemas.openxmlformats.org/officeDocument/2006/customXml" ds:itemID="{50651AC5-E3A9-4952-9272-645D2A95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3992</Words>
  <Characters>22761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Dan</cp:lastModifiedBy>
  <cp:revision>2</cp:revision>
  <cp:lastPrinted>2013-02-22T02:23:00Z</cp:lastPrinted>
  <dcterms:created xsi:type="dcterms:W3CDTF">2013-04-01T15:14:00Z</dcterms:created>
  <dcterms:modified xsi:type="dcterms:W3CDTF">2013-04-01T15:14:00Z</dcterms:modified>
</cp:coreProperties>
</file>