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A7" w:rsidRDefault="00DD2A64" w:rsidP="006773A7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D41E11">
        <w:rPr>
          <w:b/>
          <w:sz w:val="28"/>
          <w:szCs w:val="28"/>
        </w:rPr>
        <w:t>BUSINESS ANALYSIS</w:t>
      </w:r>
      <w:r>
        <w:rPr>
          <w:b/>
          <w:sz w:val="28"/>
          <w:szCs w:val="28"/>
        </w:rPr>
        <w:t>”</w:t>
      </w:r>
      <w:r w:rsidR="006773A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PROPOSAL DEVELOPMENT ACTION PLAN</w:t>
      </w:r>
    </w:p>
    <w:p w:rsidR="002266FA" w:rsidRDefault="002266FA" w:rsidP="006773A7">
      <w:pPr>
        <w:pStyle w:val="Header"/>
        <w:jc w:val="center"/>
        <w:rPr>
          <w:b/>
          <w:sz w:val="28"/>
          <w:szCs w:val="28"/>
        </w:rPr>
      </w:pPr>
    </w:p>
    <w:p w:rsidR="00DD2A64" w:rsidRPr="00DD2A64" w:rsidRDefault="00DD2A64" w:rsidP="00DD2A64">
      <w:pPr>
        <w:pStyle w:val="Head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NEW PROGRAM</w:t>
      </w:r>
      <w:r w:rsidRPr="00DD2A64">
        <w:rPr>
          <w:rFonts w:asciiTheme="minorHAnsi" w:hAnsiTheme="minorHAnsi" w:cs="Arial"/>
          <w:b/>
          <w:sz w:val="24"/>
          <w:szCs w:val="24"/>
        </w:rPr>
        <w:t xml:space="preserve"> DEVELOPMENT TEAM</w:t>
      </w:r>
      <w:r>
        <w:rPr>
          <w:rFonts w:asciiTheme="minorHAnsi" w:hAnsiTheme="minorHAnsi" w:cs="Arial"/>
          <w:b/>
          <w:sz w:val="24"/>
          <w:szCs w:val="24"/>
        </w:rPr>
        <w:t>*</w:t>
      </w:r>
      <w:r w:rsidRPr="00DD2A64">
        <w:rPr>
          <w:rFonts w:asciiTheme="minorHAnsi" w:hAnsiTheme="minorHAnsi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40"/>
        <w:gridCol w:w="8748"/>
      </w:tblGrid>
      <w:tr w:rsidR="00DD2A64" w:rsidRPr="00DD2A64" w:rsidTr="00887DD0">
        <w:tc>
          <w:tcPr>
            <w:tcW w:w="8640" w:type="dxa"/>
          </w:tcPr>
          <w:p w:rsidR="00DD2A64" w:rsidRPr="00DD2A64" w:rsidRDefault="00DD2A64" w:rsidP="00DD2A64">
            <w:pPr>
              <w:pStyle w:val="Head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bCs/>
                <w:sz w:val="20"/>
                <w:szCs w:val="20"/>
              </w:rPr>
              <w:t xml:space="preserve">Associate Dean:  </w:t>
            </w:r>
          </w:p>
        </w:tc>
        <w:tc>
          <w:tcPr>
            <w:tcW w:w="8748" w:type="dxa"/>
          </w:tcPr>
          <w:p w:rsidR="00DD2A64" w:rsidRPr="00DD2A64" w:rsidRDefault="00DD2A64" w:rsidP="00887DD0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Library Resource:  Marilyn McDermott</w:t>
            </w:r>
          </w:p>
        </w:tc>
      </w:tr>
      <w:tr w:rsidR="00DD2A64" w:rsidRPr="00DD2A64" w:rsidTr="00887DD0">
        <w:tc>
          <w:tcPr>
            <w:tcW w:w="8640" w:type="dxa"/>
          </w:tcPr>
          <w:p w:rsidR="00DD2A64" w:rsidRPr="00DD2A64" w:rsidRDefault="00DD2A64" w:rsidP="00887DD0">
            <w:pPr>
              <w:pStyle w:val="Head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bCs/>
                <w:sz w:val="20"/>
                <w:szCs w:val="20"/>
              </w:rPr>
              <w:t>Institutional Research:  Carmelinda Del Conte</w:t>
            </w:r>
          </w:p>
        </w:tc>
        <w:tc>
          <w:tcPr>
            <w:tcW w:w="8748" w:type="dxa"/>
          </w:tcPr>
          <w:p w:rsidR="00DD2A64" w:rsidRPr="00DD2A64" w:rsidRDefault="00DD2A64" w:rsidP="00911922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Financials</w:t>
            </w:r>
            <w:proofErr w:type="gramStart"/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:  </w:t>
            </w:r>
            <w:r w:rsidR="00911922">
              <w:rPr>
                <w:rFonts w:asciiTheme="minorHAnsi" w:hAnsiTheme="minorHAnsi" w:cs="Arial"/>
                <w:sz w:val="20"/>
                <w:szCs w:val="20"/>
              </w:rPr>
              <w:t>?</w:t>
            </w:r>
            <w:proofErr w:type="gramEnd"/>
          </w:p>
        </w:tc>
      </w:tr>
      <w:tr w:rsidR="00DD2A64" w:rsidRPr="00DD2A64" w:rsidTr="00887DD0">
        <w:tc>
          <w:tcPr>
            <w:tcW w:w="8640" w:type="dxa"/>
          </w:tcPr>
          <w:p w:rsidR="00DD2A64" w:rsidRPr="00DD2A64" w:rsidRDefault="00DD2A64" w:rsidP="00DD2A64">
            <w:pPr>
              <w:pStyle w:val="Head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 Coordinator/Subject Matter Expert (SME):  </w:t>
            </w:r>
          </w:p>
        </w:tc>
        <w:tc>
          <w:tcPr>
            <w:tcW w:w="8748" w:type="dxa"/>
          </w:tcPr>
          <w:p w:rsidR="00DD2A64" w:rsidRPr="00DD2A64" w:rsidRDefault="00DD2A64" w:rsidP="00887DD0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Quality Project &amp; Process Consultant:  Roberta Weiss</w:t>
            </w:r>
          </w:p>
        </w:tc>
      </w:tr>
      <w:tr w:rsidR="00DD2A64" w:rsidRPr="00DD2A64" w:rsidTr="00887DD0">
        <w:tc>
          <w:tcPr>
            <w:tcW w:w="8640" w:type="dxa"/>
          </w:tcPr>
          <w:p w:rsidR="00DD2A64" w:rsidRPr="00DD2A64" w:rsidRDefault="00DD2A64" w:rsidP="00887DD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bCs/>
                <w:sz w:val="20"/>
                <w:szCs w:val="20"/>
              </w:rPr>
              <w:t>Curriculum Design:  Cathy Ozols</w:t>
            </w:r>
          </w:p>
        </w:tc>
        <w:tc>
          <w:tcPr>
            <w:tcW w:w="8748" w:type="dxa"/>
          </w:tcPr>
          <w:p w:rsidR="00DD2A64" w:rsidRPr="00DD2A64" w:rsidRDefault="00DD2A64" w:rsidP="00887DD0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Business Solutions:  Coline MacEachern</w:t>
            </w:r>
          </w:p>
        </w:tc>
      </w:tr>
      <w:tr w:rsidR="00DD2A64" w:rsidRPr="00DD2A64" w:rsidTr="00887DD0">
        <w:tc>
          <w:tcPr>
            <w:tcW w:w="8640" w:type="dxa"/>
          </w:tcPr>
          <w:p w:rsidR="00DD2A64" w:rsidRPr="00DD2A64" w:rsidRDefault="00DD2A64" w:rsidP="00887DD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Articulations:  Linda Basso</w:t>
            </w:r>
          </w:p>
        </w:tc>
        <w:tc>
          <w:tcPr>
            <w:tcW w:w="8748" w:type="dxa"/>
          </w:tcPr>
          <w:p w:rsidR="00DD2A64" w:rsidRPr="00DD2A64" w:rsidRDefault="00DD2A64" w:rsidP="00887DD0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Academic Data Officer:  Tammy Capone</w:t>
            </w:r>
            <w:r w:rsidR="009D773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6B10D8" w:rsidRPr="00DD2A64" w:rsidTr="00887DD0">
        <w:tc>
          <w:tcPr>
            <w:tcW w:w="8640" w:type="dxa"/>
          </w:tcPr>
          <w:p w:rsidR="006B10D8" w:rsidRDefault="006B10D8" w:rsidP="00887DD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Blended Learning – Peggy French</w:t>
            </w:r>
          </w:p>
        </w:tc>
        <w:tc>
          <w:tcPr>
            <w:tcW w:w="8748" w:type="dxa"/>
          </w:tcPr>
          <w:p w:rsidR="006B10D8" w:rsidRDefault="00537FCD" w:rsidP="00887DD0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Associate Registrar:  Deborah Calarco</w:t>
            </w:r>
          </w:p>
        </w:tc>
      </w:tr>
      <w:tr w:rsidR="00911922" w:rsidRPr="00DD2A64" w:rsidTr="00887DD0">
        <w:tc>
          <w:tcPr>
            <w:tcW w:w="8640" w:type="dxa"/>
          </w:tcPr>
          <w:p w:rsidR="00911922" w:rsidRDefault="00911922" w:rsidP="00887DD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748" w:type="dxa"/>
          </w:tcPr>
          <w:p w:rsidR="00911922" w:rsidRDefault="00911922" w:rsidP="002769CA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Human Resources – </w:t>
            </w:r>
            <w:r w:rsidR="002769CA">
              <w:rPr>
                <w:rFonts w:asciiTheme="minorHAnsi" w:hAnsiTheme="minorHAnsi" w:cs="Arial"/>
                <w:sz w:val="20"/>
                <w:szCs w:val="20"/>
              </w:rPr>
              <w:t>Fred Deys</w:t>
            </w:r>
          </w:p>
        </w:tc>
      </w:tr>
      <w:tr w:rsidR="009D773B" w:rsidRPr="00DD2A64" w:rsidTr="00887DD0">
        <w:tc>
          <w:tcPr>
            <w:tcW w:w="8640" w:type="dxa"/>
          </w:tcPr>
          <w:p w:rsidR="009D773B" w:rsidRDefault="009D773B" w:rsidP="00887DD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748" w:type="dxa"/>
          </w:tcPr>
          <w:p w:rsidR="009D773B" w:rsidRDefault="009D773B" w:rsidP="009D773B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Associate Registrar:  Corinne Ethier</w:t>
            </w:r>
          </w:p>
        </w:tc>
      </w:tr>
    </w:tbl>
    <w:p w:rsidR="00DD2A64" w:rsidRPr="00DD2A64" w:rsidRDefault="00DD2A64" w:rsidP="006773A7">
      <w:pPr>
        <w:pStyle w:val="Header"/>
        <w:rPr>
          <w:rFonts w:asciiTheme="minorHAnsi" w:hAnsiTheme="minorHAnsi"/>
          <w:b/>
          <w:sz w:val="28"/>
          <w:szCs w:val="28"/>
        </w:rPr>
      </w:pPr>
    </w:p>
    <w:p w:rsidR="002266FA" w:rsidRDefault="002266FA" w:rsidP="002266FA">
      <w:pPr>
        <w:pStyle w:val="Header"/>
        <w:rPr>
          <w:b/>
        </w:rPr>
      </w:pPr>
      <w:r w:rsidRPr="00DD2A64">
        <w:rPr>
          <w:b/>
          <w:sz w:val="24"/>
          <w:szCs w:val="24"/>
        </w:rPr>
        <w:t>DATES OF APPROVAL MEETINGS</w:t>
      </w:r>
      <w:r>
        <w:rPr>
          <w:b/>
        </w:rPr>
        <w:t xml:space="preserve"> (</w:t>
      </w:r>
      <w:r w:rsidRPr="00745332">
        <w:rPr>
          <w:b/>
        </w:rPr>
        <w:t xml:space="preserve">NOTE:  </w:t>
      </w:r>
      <w:r>
        <w:rPr>
          <w:b/>
        </w:rPr>
        <w:t>Dates are subject to change)</w:t>
      </w:r>
    </w:p>
    <w:p w:rsidR="000E1D54" w:rsidRDefault="000E1D54" w:rsidP="002266FA">
      <w:pPr>
        <w:pStyle w:val="Header"/>
        <w:rPr>
          <w:b/>
        </w:rPr>
      </w:pPr>
    </w:p>
    <w:tbl>
      <w:tblPr>
        <w:tblStyle w:val="TableGrid"/>
        <w:tblW w:w="16416" w:type="dxa"/>
        <w:jc w:val="center"/>
        <w:tblInd w:w="18" w:type="dxa"/>
        <w:tblLook w:val="04A0" w:firstRow="1" w:lastRow="0" w:firstColumn="1" w:lastColumn="0" w:noHBand="0" w:noVBand="1"/>
      </w:tblPr>
      <w:tblGrid>
        <w:gridCol w:w="5472"/>
        <w:gridCol w:w="5472"/>
        <w:gridCol w:w="5472"/>
      </w:tblGrid>
      <w:tr w:rsidR="000E1D54" w:rsidRPr="00DD2A64" w:rsidTr="00887DD0">
        <w:trPr>
          <w:jc w:val="center"/>
        </w:trPr>
        <w:tc>
          <w:tcPr>
            <w:tcW w:w="5472" w:type="dxa"/>
            <w:shd w:val="clear" w:color="auto" w:fill="C6D9F1" w:themeFill="text2" w:themeFillTint="33"/>
          </w:tcPr>
          <w:p w:rsidR="000E1D54" w:rsidRPr="00DD2A64" w:rsidRDefault="000E1D54" w:rsidP="00887DD0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 xml:space="preserve">Strategic Enrolment Management (SEM) Committee </w:t>
            </w:r>
          </w:p>
        </w:tc>
        <w:tc>
          <w:tcPr>
            <w:tcW w:w="5472" w:type="dxa"/>
            <w:shd w:val="clear" w:color="auto" w:fill="C6D9F1" w:themeFill="text2" w:themeFillTint="33"/>
          </w:tcPr>
          <w:p w:rsidR="000E1D54" w:rsidRPr="00DD2A64" w:rsidRDefault="000E1D54" w:rsidP="00887DD0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MEG</w:t>
            </w:r>
          </w:p>
        </w:tc>
        <w:tc>
          <w:tcPr>
            <w:tcW w:w="5472" w:type="dxa"/>
            <w:shd w:val="clear" w:color="auto" w:fill="C6D9F1" w:themeFill="text2" w:themeFillTint="33"/>
          </w:tcPr>
          <w:p w:rsidR="000E1D54" w:rsidRPr="00DD2A64" w:rsidRDefault="000E1D54" w:rsidP="00887DD0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PDRC/</w:t>
            </w:r>
            <w:proofErr w:type="spellStart"/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BoG</w:t>
            </w:r>
            <w:proofErr w:type="spellEnd"/>
          </w:p>
        </w:tc>
      </w:tr>
      <w:tr w:rsidR="000E1D54" w:rsidRPr="00DD2A64" w:rsidTr="00D41E11">
        <w:trPr>
          <w:jc w:val="center"/>
        </w:trPr>
        <w:tc>
          <w:tcPr>
            <w:tcW w:w="5472" w:type="dxa"/>
            <w:shd w:val="clear" w:color="auto" w:fill="auto"/>
            <w:vAlign w:val="center"/>
          </w:tcPr>
          <w:p w:rsidR="000E1D54" w:rsidRPr="00DD2A64" w:rsidRDefault="00D41E11" w:rsidP="00887DD0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January 10, 2013</w:t>
            </w:r>
          </w:p>
          <w:p w:rsidR="000E1D54" w:rsidRPr="00DD2A64" w:rsidRDefault="000E1D54" w:rsidP="00911922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(proposal submitted by</w:t>
            </w:r>
            <w:r w:rsidR="00D41E11">
              <w:rPr>
                <w:rFonts w:asciiTheme="minorHAnsi" w:hAnsiTheme="minorHAnsi" w:cs="Arial"/>
                <w:b/>
                <w:sz w:val="24"/>
                <w:szCs w:val="24"/>
              </w:rPr>
              <w:t xml:space="preserve"> Jan. 3</w:t>
            </w: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)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0E1D54" w:rsidRPr="00DD2A64" w:rsidRDefault="00D41E11" w:rsidP="00887DD0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January 30</w:t>
            </w:r>
            <w:r w:rsidR="000E1D54" w:rsidRPr="00DD2A64">
              <w:rPr>
                <w:rFonts w:asciiTheme="minorHAnsi" w:hAnsiTheme="minorHAnsi" w:cs="Arial"/>
                <w:b/>
                <w:sz w:val="24"/>
                <w:szCs w:val="24"/>
              </w:rPr>
              <w:t>, 201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:rsidR="000E1D54" w:rsidRPr="00DD2A64" w:rsidRDefault="000E1D54" w:rsidP="00911922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(proposal submitted by</w:t>
            </w:r>
            <w:r w:rsidR="00D41E11">
              <w:rPr>
                <w:rFonts w:asciiTheme="minorHAnsi" w:hAnsiTheme="minorHAnsi" w:cs="Arial"/>
                <w:b/>
                <w:sz w:val="24"/>
                <w:szCs w:val="24"/>
              </w:rPr>
              <w:t xml:space="preserve"> Jan. 25</w:t>
            </w: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)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0E1D54" w:rsidRPr="00DD2A64" w:rsidRDefault="00D41E11" w:rsidP="00887DD0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February 13</w:t>
            </w:r>
            <w:r w:rsidR="000E1D54" w:rsidRPr="00DD2A64">
              <w:rPr>
                <w:rFonts w:asciiTheme="minorHAnsi" w:hAnsiTheme="minorHAnsi" w:cs="Arial"/>
                <w:b/>
                <w:sz w:val="24"/>
                <w:szCs w:val="24"/>
              </w:rPr>
              <w:t>, 201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:rsidR="000E1D54" w:rsidRPr="00DD2A64" w:rsidRDefault="000E1D54" w:rsidP="00911922">
            <w:pPr>
              <w:pStyle w:val="Header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(proposal submitted by</w:t>
            </w:r>
            <w:r w:rsidR="00D41E11">
              <w:rPr>
                <w:rFonts w:asciiTheme="minorHAnsi" w:hAnsiTheme="minorHAnsi" w:cs="Arial"/>
                <w:b/>
                <w:sz w:val="24"/>
                <w:szCs w:val="24"/>
              </w:rPr>
              <w:t xml:space="preserve"> Feb. 4</w:t>
            </w:r>
            <w:r w:rsidRPr="00DD2A64">
              <w:rPr>
                <w:rFonts w:asciiTheme="minorHAnsi" w:hAnsiTheme="minorHAnsi" w:cs="Arial"/>
                <w:b/>
                <w:sz w:val="24"/>
                <w:szCs w:val="24"/>
              </w:rPr>
              <w:t>)</w:t>
            </w:r>
          </w:p>
        </w:tc>
      </w:tr>
    </w:tbl>
    <w:p w:rsidR="000E1D54" w:rsidRDefault="000E1D54" w:rsidP="002266FA">
      <w:pPr>
        <w:pStyle w:val="Header"/>
        <w:rPr>
          <w:b/>
        </w:rPr>
      </w:pPr>
    </w:p>
    <w:p w:rsidR="006773A7" w:rsidRPr="005319A8" w:rsidRDefault="006773A7" w:rsidP="000E1D54">
      <w:pPr>
        <w:pStyle w:val="Header"/>
        <w:tabs>
          <w:tab w:val="left" w:pos="720"/>
        </w:tabs>
        <w:rPr>
          <w:b/>
          <w:color w:val="FF0000"/>
          <w:szCs w:val="28"/>
        </w:rPr>
      </w:pPr>
      <w:r>
        <w:rPr>
          <w:b/>
          <w:color w:val="FF0000"/>
          <w:szCs w:val="28"/>
        </w:rPr>
        <w:tab/>
      </w:r>
    </w:p>
    <w:tbl>
      <w:tblPr>
        <w:tblW w:w="17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250"/>
        <w:gridCol w:w="12330"/>
        <w:gridCol w:w="2430"/>
      </w:tblGrid>
      <w:tr w:rsidR="006773A7" w:rsidRPr="00B100A3" w:rsidTr="002D3074">
        <w:trPr>
          <w:cantSplit/>
          <w:tblHeader/>
        </w:trPr>
        <w:tc>
          <w:tcPr>
            <w:tcW w:w="918" w:type="dxa"/>
            <w:shd w:val="clear" w:color="auto" w:fill="C6D9F1" w:themeFill="text2" w:themeFillTint="33"/>
            <w:vAlign w:val="center"/>
          </w:tcPr>
          <w:p w:rsidR="006773A7" w:rsidRPr="00B100A3" w:rsidRDefault="006773A7" w:rsidP="002D307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00A3">
              <w:rPr>
                <w:rFonts w:cs="Arial"/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2250" w:type="dxa"/>
            <w:shd w:val="clear" w:color="auto" w:fill="C6D9F1" w:themeFill="text2" w:themeFillTint="33"/>
            <w:vAlign w:val="center"/>
          </w:tcPr>
          <w:p w:rsidR="006773A7" w:rsidRPr="00B100A3" w:rsidRDefault="006773A7" w:rsidP="002D307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00A3">
              <w:rPr>
                <w:rFonts w:cs="Arial"/>
                <w:b/>
                <w:bCs/>
                <w:sz w:val="20"/>
                <w:szCs w:val="20"/>
              </w:rPr>
              <w:t>PRIMARY RESPONSIBILITY</w:t>
            </w:r>
          </w:p>
        </w:tc>
        <w:tc>
          <w:tcPr>
            <w:tcW w:w="12330" w:type="dxa"/>
            <w:shd w:val="clear" w:color="auto" w:fill="C6D9F1" w:themeFill="text2" w:themeFillTint="33"/>
            <w:vAlign w:val="center"/>
          </w:tcPr>
          <w:p w:rsidR="006773A7" w:rsidRPr="00B100A3" w:rsidRDefault="006773A7" w:rsidP="002D307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00A3">
              <w:rPr>
                <w:rFonts w:cs="Arial"/>
                <w:b/>
                <w:bCs/>
                <w:sz w:val="20"/>
                <w:szCs w:val="20"/>
              </w:rPr>
              <w:t>ACTION REQUIRED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6773A7" w:rsidRPr="00B100A3" w:rsidRDefault="006773A7" w:rsidP="002D307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REQUIRED COMPLETION DATE</w:t>
            </w:r>
          </w:p>
        </w:tc>
      </w:tr>
      <w:tr w:rsidR="006773A7" w:rsidRPr="00B100A3" w:rsidTr="002D3074">
        <w:tc>
          <w:tcPr>
            <w:tcW w:w="918" w:type="dxa"/>
            <w:vAlign w:val="center"/>
          </w:tcPr>
          <w:p w:rsidR="006773A7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256DE4" w:rsidRPr="00537FCD" w:rsidRDefault="006773A7" w:rsidP="00537F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Quality Project &amp; Process Consultant</w:t>
            </w:r>
          </w:p>
        </w:tc>
        <w:tc>
          <w:tcPr>
            <w:tcW w:w="12330" w:type="dxa"/>
          </w:tcPr>
          <w:p w:rsidR="006773A7" w:rsidRPr="007E7ACB" w:rsidRDefault="006773A7" w:rsidP="002D30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Assemble proposal development team to determine roles, responsibilities, action plan.</w:t>
            </w:r>
          </w:p>
        </w:tc>
        <w:tc>
          <w:tcPr>
            <w:tcW w:w="2430" w:type="dxa"/>
            <w:vAlign w:val="center"/>
          </w:tcPr>
          <w:p w:rsidR="006773A7" w:rsidRPr="007E7ACB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B62EE6" w:rsidRPr="00B100A3" w:rsidTr="002D3074">
        <w:tc>
          <w:tcPr>
            <w:tcW w:w="918" w:type="dxa"/>
            <w:vAlign w:val="center"/>
          </w:tcPr>
          <w:p w:rsidR="00B62EE6" w:rsidRPr="007E7ACB" w:rsidRDefault="000E1D5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250" w:type="dxa"/>
            <w:vAlign w:val="center"/>
          </w:tcPr>
          <w:p w:rsidR="00256DE4" w:rsidRPr="007E7ACB" w:rsidRDefault="00B62EE6" w:rsidP="00537FC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Institutional Research</w:t>
            </w:r>
          </w:p>
        </w:tc>
        <w:tc>
          <w:tcPr>
            <w:tcW w:w="12330" w:type="dxa"/>
          </w:tcPr>
          <w:p w:rsidR="00B62EE6" w:rsidRPr="007E7ACB" w:rsidRDefault="00B62EE6" w:rsidP="00DD2A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Conduct additional research to update applicant/registrant demographics data; </w:t>
            </w:r>
            <w:r w:rsidR="00BD2956">
              <w:rPr>
                <w:rFonts w:cs="Arial"/>
                <w:sz w:val="20"/>
                <w:szCs w:val="20"/>
              </w:rPr>
              <w:t xml:space="preserve">consult with “X” (Library) on industry trends, as appropriate; </w:t>
            </w:r>
            <w:r>
              <w:rPr>
                <w:rFonts w:cs="Arial"/>
                <w:sz w:val="20"/>
                <w:szCs w:val="20"/>
              </w:rPr>
              <w:t xml:space="preserve">submit </w:t>
            </w:r>
            <w:r w:rsidR="00BD2956">
              <w:rPr>
                <w:rFonts w:cs="Arial"/>
                <w:sz w:val="20"/>
                <w:szCs w:val="20"/>
              </w:rPr>
              <w:t xml:space="preserve">updated research </w:t>
            </w:r>
            <w:r>
              <w:rPr>
                <w:rFonts w:cs="Arial"/>
                <w:sz w:val="20"/>
                <w:szCs w:val="20"/>
              </w:rPr>
              <w:t xml:space="preserve">to AD and </w:t>
            </w:r>
            <w:r w:rsidR="00DD2A64">
              <w:rPr>
                <w:rFonts w:cs="Arial"/>
                <w:sz w:val="20"/>
                <w:szCs w:val="20"/>
              </w:rPr>
              <w:t>Roberta Weiss</w:t>
            </w:r>
          </w:p>
        </w:tc>
        <w:tc>
          <w:tcPr>
            <w:tcW w:w="2430" w:type="dxa"/>
            <w:vAlign w:val="center"/>
          </w:tcPr>
          <w:p w:rsidR="00B62EE6" w:rsidRPr="007E7ACB" w:rsidRDefault="00B62EE6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6773A7" w:rsidRPr="00B100A3" w:rsidTr="008043AC">
        <w:tc>
          <w:tcPr>
            <w:tcW w:w="918" w:type="dxa"/>
            <w:vMerge w:val="restart"/>
          </w:tcPr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0E1D5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537FCD" w:rsidRDefault="00537FCD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537FCD" w:rsidRDefault="00537FCD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043AC" w:rsidRDefault="000E1D5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  <w:p w:rsidR="008043AC" w:rsidRPr="007E7ACB" w:rsidRDefault="008043AC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(cont’d)</w:t>
            </w:r>
          </w:p>
        </w:tc>
        <w:tc>
          <w:tcPr>
            <w:tcW w:w="2250" w:type="dxa"/>
            <w:vMerge w:val="restart"/>
          </w:tcPr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6773A7" w:rsidRPr="00DD2A64" w:rsidRDefault="006773A7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bCs/>
                <w:sz w:val="20"/>
                <w:szCs w:val="20"/>
              </w:rPr>
              <w:t>Associate Dean or Designate</w:t>
            </w: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537FCD" w:rsidRDefault="00537FCD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537FCD" w:rsidRPr="00DD2A64" w:rsidRDefault="00537FCD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43AC" w:rsidRPr="00DD2A64" w:rsidRDefault="008043AC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bCs/>
                <w:sz w:val="20"/>
                <w:szCs w:val="20"/>
              </w:rPr>
              <w:t>Associate Dean or Designate</w:t>
            </w:r>
          </w:p>
          <w:p w:rsidR="008043AC" w:rsidRPr="00DD2A64" w:rsidRDefault="008043AC" w:rsidP="008043A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bCs/>
                <w:sz w:val="20"/>
                <w:szCs w:val="20"/>
              </w:rPr>
              <w:t>(cont’d)</w:t>
            </w:r>
          </w:p>
        </w:tc>
        <w:tc>
          <w:tcPr>
            <w:tcW w:w="12330" w:type="dxa"/>
          </w:tcPr>
          <w:p w:rsidR="006773A7" w:rsidRPr="00DD2A64" w:rsidRDefault="006773A7" w:rsidP="002D307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Work with appropriate members of the </w:t>
            </w:r>
            <w:r w:rsidRPr="00DD2A64">
              <w:rPr>
                <w:rFonts w:asciiTheme="minorHAnsi" w:hAnsiTheme="minorHAnsi" w:cs="Arial"/>
                <w:i/>
                <w:sz w:val="20"/>
                <w:szCs w:val="20"/>
              </w:rPr>
              <w:t>New Program Development Team</w:t>
            </w:r>
            <w:r w:rsidRPr="00DD2A64">
              <w:rPr>
                <w:rFonts w:asciiTheme="minorHAnsi" w:hAnsiTheme="minorHAnsi" w:cs="Arial"/>
                <w:b/>
                <w:i/>
                <w:sz w:val="20"/>
                <w:szCs w:val="20"/>
              </w:rPr>
              <w:t>*</w:t>
            </w:r>
            <w:r w:rsidRPr="00DD2A6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>to address and finalize program content (including a high level curriculum map), final program costing, and tuition and resource requirements</w:t>
            </w:r>
            <w:r w:rsidR="00FC5F04" w:rsidRPr="00DD2A64">
              <w:rPr>
                <w:rFonts w:asciiTheme="minorHAnsi" w:hAnsiTheme="minorHAnsi" w:cs="Arial"/>
                <w:sz w:val="20"/>
                <w:szCs w:val="20"/>
              </w:rPr>
              <w:t>, as per list of actions below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:rsidR="006773A7" w:rsidRPr="007E7ACB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E1D54" w:rsidRPr="00B100A3" w:rsidTr="002D3074">
        <w:trPr>
          <w:trHeight w:val="458"/>
        </w:trPr>
        <w:tc>
          <w:tcPr>
            <w:tcW w:w="918" w:type="dxa"/>
            <w:vMerge/>
            <w:vAlign w:val="center"/>
          </w:tcPr>
          <w:p w:rsidR="000E1D54" w:rsidRDefault="000E1D5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0E1D54" w:rsidRPr="00DD2A64" w:rsidRDefault="000E1D54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0E1D54" w:rsidRPr="00DD2A64" w:rsidRDefault="000E1D54" w:rsidP="000E1D54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Recommended:  Assemble focus group of outside industry experts to help provide direction to curriculum development.</w:t>
            </w:r>
          </w:p>
        </w:tc>
        <w:tc>
          <w:tcPr>
            <w:tcW w:w="2430" w:type="dxa"/>
            <w:vAlign w:val="center"/>
          </w:tcPr>
          <w:p w:rsidR="000E1D54" w:rsidRPr="007E7ACB" w:rsidRDefault="000E1D5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B62EE6" w:rsidRPr="00B100A3" w:rsidTr="002D3074">
        <w:trPr>
          <w:trHeight w:val="458"/>
        </w:trPr>
        <w:tc>
          <w:tcPr>
            <w:tcW w:w="918" w:type="dxa"/>
            <w:vMerge/>
            <w:vAlign w:val="center"/>
          </w:tcPr>
          <w:p w:rsidR="00B62EE6" w:rsidRDefault="00B62EE6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62EE6" w:rsidRPr="00DD2A64" w:rsidRDefault="00B62EE6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B62EE6" w:rsidRPr="00DD2A64" w:rsidRDefault="00B62EE6" w:rsidP="00AB33CF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Consult with Institutional Research to update applicant/registrant demographics data</w:t>
            </w:r>
            <w:r w:rsidR="00DD2A64" w:rsidRPr="00DD2A64">
              <w:rPr>
                <w:rFonts w:asciiTheme="minorHAnsi" w:hAnsiTheme="minorHAnsi" w:cs="Arial"/>
                <w:sz w:val="20"/>
                <w:szCs w:val="20"/>
              </w:rPr>
              <w:t xml:space="preserve"> and employer/industry trends and demand for graduates.</w:t>
            </w:r>
          </w:p>
        </w:tc>
        <w:tc>
          <w:tcPr>
            <w:tcW w:w="2430" w:type="dxa"/>
            <w:vAlign w:val="center"/>
          </w:tcPr>
          <w:p w:rsidR="00B62EE6" w:rsidRPr="007E7ACB" w:rsidRDefault="00B62EE6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6773A7" w:rsidRPr="00B100A3" w:rsidTr="002D3074">
        <w:trPr>
          <w:trHeight w:val="458"/>
        </w:trPr>
        <w:tc>
          <w:tcPr>
            <w:tcW w:w="918" w:type="dxa"/>
            <w:vMerge/>
            <w:vAlign w:val="center"/>
          </w:tcPr>
          <w:p w:rsidR="006773A7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773A7" w:rsidRPr="00DD2A64" w:rsidRDefault="006773A7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6773A7" w:rsidRPr="00DD2A64" w:rsidRDefault="006773A7" w:rsidP="006418B7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Consult with Admissions Office</w:t>
            </w:r>
            <w:r w:rsidR="00DD2A64" w:rsidRPr="00DD2A64">
              <w:rPr>
                <w:rFonts w:asciiTheme="minorHAnsi" w:hAnsiTheme="minorHAnsi" w:cs="Arial"/>
                <w:sz w:val="20"/>
                <w:szCs w:val="20"/>
              </w:rPr>
              <w:t xml:space="preserve"> (Debbie Calarco)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 to </w:t>
            </w:r>
            <w:r w:rsidR="006418B7" w:rsidRPr="00DD2A64">
              <w:rPr>
                <w:rFonts w:asciiTheme="minorHAnsi" w:hAnsiTheme="minorHAnsi" w:cs="Arial"/>
                <w:sz w:val="20"/>
                <w:szCs w:val="20"/>
              </w:rPr>
              <w:t>establish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 admission requirements.</w:t>
            </w:r>
          </w:p>
        </w:tc>
        <w:tc>
          <w:tcPr>
            <w:tcW w:w="2430" w:type="dxa"/>
            <w:vAlign w:val="center"/>
          </w:tcPr>
          <w:p w:rsidR="006773A7" w:rsidRPr="007E7ACB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911922" w:rsidRPr="00B100A3" w:rsidTr="002D3074">
        <w:trPr>
          <w:trHeight w:val="458"/>
        </w:trPr>
        <w:tc>
          <w:tcPr>
            <w:tcW w:w="918" w:type="dxa"/>
            <w:vMerge/>
            <w:vAlign w:val="center"/>
          </w:tcPr>
          <w:p w:rsidR="00911922" w:rsidRDefault="00911922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911922" w:rsidRPr="00DD2A64" w:rsidRDefault="00911922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911922" w:rsidRPr="00DD2A64" w:rsidRDefault="00911922" w:rsidP="00911922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Consult with </w:t>
            </w:r>
            <w:r>
              <w:rPr>
                <w:rFonts w:asciiTheme="minorHAnsi" w:hAnsiTheme="minorHAnsi" w:cs="Arial"/>
                <w:sz w:val="20"/>
                <w:szCs w:val="20"/>
              </w:rPr>
              <w:t>Human Resource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2769CA">
              <w:rPr>
                <w:rFonts w:asciiTheme="minorHAnsi" w:hAnsiTheme="minorHAnsi" w:cs="Arial"/>
                <w:sz w:val="20"/>
                <w:szCs w:val="20"/>
              </w:rPr>
              <w:t>Fred Deys</w:t>
            </w:r>
            <w:bookmarkStart w:id="0" w:name="_GoBack"/>
            <w:bookmarkEnd w:id="0"/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) to </w:t>
            </w:r>
            <w:r>
              <w:rPr>
                <w:rFonts w:asciiTheme="minorHAnsi" w:hAnsiTheme="minorHAnsi" w:cs="Arial"/>
                <w:sz w:val="20"/>
                <w:szCs w:val="20"/>
              </w:rPr>
              <w:t>validate staffing requirements and possible issues that would impact finances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:rsidR="00911922" w:rsidRPr="007E7ACB" w:rsidRDefault="00911922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6773A7" w:rsidRPr="00B100A3" w:rsidTr="002D3074">
        <w:trPr>
          <w:trHeight w:val="440"/>
        </w:trPr>
        <w:tc>
          <w:tcPr>
            <w:tcW w:w="918" w:type="dxa"/>
            <w:vMerge/>
            <w:vAlign w:val="center"/>
          </w:tcPr>
          <w:p w:rsidR="006773A7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773A7" w:rsidRPr="00DD2A64" w:rsidRDefault="006773A7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6773A7" w:rsidRPr="00DD2A64" w:rsidRDefault="006773A7" w:rsidP="00034E76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Consult with </w:t>
            </w:r>
            <w:r w:rsidR="007E33A3" w:rsidRPr="00DD2A64">
              <w:rPr>
                <w:rFonts w:asciiTheme="minorHAnsi" w:hAnsiTheme="minorHAnsi" w:cs="Arial"/>
                <w:sz w:val="20"/>
                <w:szCs w:val="20"/>
              </w:rPr>
              <w:t>George Rombes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D2A64">
              <w:rPr>
                <w:rFonts w:asciiTheme="minorHAnsi" w:hAnsiTheme="minorHAnsi" w:cs="Arial"/>
                <w:b/>
                <w:sz w:val="20"/>
                <w:szCs w:val="20"/>
              </w:rPr>
              <w:t>AND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C5F04" w:rsidRPr="00DD2A64">
              <w:rPr>
                <w:rFonts w:asciiTheme="minorHAnsi" w:hAnsiTheme="minorHAnsi" w:cs="Arial"/>
                <w:sz w:val="20"/>
                <w:szCs w:val="20"/>
              </w:rPr>
              <w:t xml:space="preserve">ensure 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>David Graham</w:t>
            </w:r>
            <w:r w:rsidR="00FC5F04" w:rsidRPr="00DD2A64">
              <w:rPr>
                <w:rFonts w:asciiTheme="minorHAnsi" w:hAnsiTheme="minorHAnsi" w:cs="Arial"/>
                <w:sz w:val="20"/>
                <w:szCs w:val="20"/>
              </w:rPr>
              <w:t>’s approval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 to review/update financials.  </w:t>
            </w:r>
            <w:r w:rsidR="00443553" w:rsidRPr="00DD2A64">
              <w:rPr>
                <w:rFonts w:asciiTheme="minorHAnsi" w:hAnsiTheme="minorHAnsi" w:cs="Arial"/>
                <w:sz w:val="20"/>
                <w:szCs w:val="20"/>
              </w:rPr>
              <w:t xml:space="preserve">Financials need to be formatted by Financial Office and updated if there are any changes in the assumptions stated in Notes section or if the </w:t>
            </w:r>
            <w:r w:rsidR="00DD2A64" w:rsidRPr="00DD2A64">
              <w:rPr>
                <w:rFonts w:asciiTheme="minorHAnsi" w:hAnsiTheme="minorHAnsi" w:cs="Arial"/>
                <w:sz w:val="20"/>
                <w:szCs w:val="20"/>
              </w:rPr>
              <w:t xml:space="preserve">draft </w:t>
            </w:r>
            <w:r w:rsidR="00443553" w:rsidRPr="00DD2A64">
              <w:rPr>
                <w:rFonts w:asciiTheme="minorHAnsi" w:hAnsiTheme="minorHAnsi" w:cs="Arial"/>
                <w:sz w:val="20"/>
                <w:szCs w:val="20"/>
              </w:rPr>
              <w:t>PO</w:t>
            </w:r>
            <w:r w:rsidR="00DD2A64" w:rsidRPr="00DD2A64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443553" w:rsidRPr="00DD2A64">
              <w:rPr>
                <w:rFonts w:asciiTheme="minorHAnsi" w:hAnsiTheme="minorHAnsi" w:cs="Arial"/>
                <w:sz w:val="20"/>
                <w:szCs w:val="20"/>
              </w:rPr>
              <w:t xml:space="preserve"> necessitates changes to the assumptions.  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>Send updated financials to Roberta</w:t>
            </w:r>
            <w:r w:rsidR="00DD2A64" w:rsidRPr="00DD2A64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:rsidR="006773A7" w:rsidRPr="007E7ACB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6773A7" w:rsidRPr="00B100A3" w:rsidTr="002D3074">
        <w:trPr>
          <w:trHeight w:val="440"/>
        </w:trPr>
        <w:tc>
          <w:tcPr>
            <w:tcW w:w="918" w:type="dxa"/>
            <w:vMerge/>
            <w:vAlign w:val="center"/>
          </w:tcPr>
          <w:p w:rsidR="006773A7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773A7" w:rsidRPr="00DD2A64" w:rsidRDefault="006773A7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6773A7" w:rsidRPr="00DD2A64" w:rsidRDefault="006773A7" w:rsidP="00AB33CF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Submit P</w:t>
            </w:r>
            <w:r w:rsidR="00BD2956" w:rsidRPr="00DD2A64">
              <w:rPr>
                <w:rFonts w:asciiTheme="minorHAnsi" w:hAnsiTheme="minorHAnsi" w:cs="Arial"/>
                <w:sz w:val="20"/>
                <w:szCs w:val="20"/>
              </w:rPr>
              <w:t xml:space="preserve">rogram 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BD2956" w:rsidRPr="00DD2A64">
              <w:rPr>
                <w:rFonts w:asciiTheme="minorHAnsi" w:hAnsiTheme="minorHAnsi" w:cs="Arial"/>
                <w:sz w:val="20"/>
                <w:szCs w:val="20"/>
              </w:rPr>
              <w:t xml:space="preserve">dvisory 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BD2956" w:rsidRPr="00DD2A64">
              <w:rPr>
                <w:rFonts w:asciiTheme="minorHAnsi" w:hAnsiTheme="minorHAnsi" w:cs="Arial"/>
                <w:sz w:val="20"/>
                <w:szCs w:val="20"/>
              </w:rPr>
              <w:t>ommittee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 motion of program support to </w:t>
            </w:r>
            <w:r w:rsidR="00DD2A64" w:rsidRPr="00DD2A64">
              <w:rPr>
                <w:rFonts w:asciiTheme="minorHAnsi" w:hAnsiTheme="minorHAnsi" w:cs="Arial"/>
                <w:sz w:val="20"/>
                <w:szCs w:val="20"/>
              </w:rPr>
              <w:t>Roberta.</w:t>
            </w:r>
          </w:p>
        </w:tc>
        <w:tc>
          <w:tcPr>
            <w:tcW w:w="2430" w:type="dxa"/>
            <w:vAlign w:val="center"/>
          </w:tcPr>
          <w:p w:rsidR="006773A7" w:rsidRPr="007E7ACB" w:rsidRDefault="006773A7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C5F04" w:rsidRPr="00B100A3" w:rsidTr="002D3074">
        <w:trPr>
          <w:trHeight w:val="467"/>
        </w:trPr>
        <w:tc>
          <w:tcPr>
            <w:tcW w:w="918" w:type="dxa"/>
            <w:vMerge/>
            <w:vAlign w:val="center"/>
          </w:tcPr>
          <w:p w:rsidR="00FC5F04" w:rsidRDefault="00FC5F0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FC5F04" w:rsidRPr="00DD2A64" w:rsidRDefault="00FC5F04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FC5F04" w:rsidRPr="00DD2A64" w:rsidRDefault="00B62EE6" w:rsidP="00BD2956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 xml:space="preserve">Submit letters of industry </w:t>
            </w:r>
            <w:r w:rsidR="00BD2956" w:rsidRPr="00DD2A64">
              <w:rPr>
                <w:rFonts w:asciiTheme="minorHAnsi" w:hAnsiTheme="minorHAnsi" w:cs="Arial"/>
                <w:sz w:val="20"/>
                <w:szCs w:val="20"/>
              </w:rPr>
              <w:t xml:space="preserve">support for (a) Co-op Ed, (b) field/clinical placements, (c) overall program -  </w:t>
            </w:r>
            <w:r w:rsidRPr="00DD2A64">
              <w:rPr>
                <w:rFonts w:asciiTheme="minorHAnsi" w:hAnsiTheme="minorHAnsi" w:cs="Arial"/>
                <w:sz w:val="20"/>
                <w:szCs w:val="20"/>
              </w:rPr>
              <w:t>to Roberta</w:t>
            </w:r>
          </w:p>
        </w:tc>
        <w:tc>
          <w:tcPr>
            <w:tcW w:w="2430" w:type="dxa"/>
            <w:vAlign w:val="center"/>
          </w:tcPr>
          <w:p w:rsidR="00FC5F04" w:rsidRPr="007E7ACB" w:rsidRDefault="00FC5F0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C5F04" w:rsidRPr="00B100A3" w:rsidTr="002D3074">
        <w:trPr>
          <w:trHeight w:val="467"/>
        </w:trPr>
        <w:tc>
          <w:tcPr>
            <w:tcW w:w="918" w:type="dxa"/>
            <w:vMerge/>
            <w:vAlign w:val="center"/>
          </w:tcPr>
          <w:p w:rsidR="00FC5F04" w:rsidRDefault="00FC5F0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FC5F04" w:rsidRPr="00DD2A64" w:rsidRDefault="00FC5F04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FC5F04" w:rsidRPr="00DD2A64" w:rsidRDefault="00FC5F04" w:rsidP="00AB33CF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Consult with Co-op Ed</w:t>
            </w:r>
            <w:r w:rsidR="0009448F" w:rsidRPr="00DD2A64">
              <w:rPr>
                <w:rFonts w:asciiTheme="minorHAnsi" w:hAnsiTheme="minorHAnsi" w:cs="Arial"/>
                <w:sz w:val="20"/>
                <w:szCs w:val="20"/>
              </w:rPr>
              <w:t xml:space="preserve">, if work terms </w:t>
            </w:r>
            <w:r w:rsidR="00DD2A64" w:rsidRPr="00DD2A64">
              <w:rPr>
                <w:rFonts w:asciiTheme="minorHAnsi" w:hAnsiTheme="minorHAnsi" w:cs="Arial"/>
                <w:sz w:val="20"/>
                <w:szCs w:val="20"/>
              </w:rPr>
              <w:t xml:space="preserve">are </w:t>
            </w:r>
            <w:r w:rsidR="0009448F" w:rsidRPr="00DD2A64">
              <w:rPr>
                <w:rFonts w:asciiTheme="minorHAnsi" w:hAnsiTheme="minorHAnsi" w:cs="Arial"/>
                <w:sz w:val="20"/>
                <w:szCs w:val="20"/>
              </w:rPr>
              <w:t>to be included in POS.</w:t>
            </w:r>
          </w:p>
        </w:tc>
        <w:tc>
          <w:tcPr>
            <w:tcW w:w="2430" w:type="dxa"/>
            <w:vAlign w:val="center"/>
          </w:tcPr>
          <w:p w:rsidR="00FC5F04" w:rsidRPr="007E7ACB" w:rsidRDefault="00FC5F0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E03315" w:rsidRPr="00B100A3" w:rsidTr="002D3074">
        <w:trPr>
          <w:trHeight w:val="467"/>
        </w:trPr>
        <w:tc>
          <w:tcPr>
            <w:tcW w:w="918" w:type="dxa"/>
            <w:vMerge/>
            <w:vAlign w:val="center"/>
          </w:tcPr>
          <w:p w:rsidR="00E03315" w:rsidRDefault="00E03315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E03315" w:rsidRPr="00DD2A64" w:rsidRDefault="00E03315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E03315" w:rsidRPr="00DD2A64" w:rsidRDefault="00E03315" w:rsidP="00AB33CF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Consult with Linda Basso re potential articulation partners</w:t>
            </w:r>
            <w:r w:rsidR="007E33A3" w:rsidRPr="00DD2A64">
              <w:rPr>
                <w:rFonts w:asciiTheme="minorHAnsi" w:hAnsiTheme="minorHAnsi" w:cs="Arial"/>
                <w:sz w:val="20"/>
                <w:szCs w:val="20"/>
              </w:rPr>
              <w:t xml:space="preserve"> and pathways</w:t>
            </w:r>
          </w:p>
        </w:tc>
        <w:tc>
          <w:tcPr>
            <w:tcW w:w="2430" w:type="dxa"/>
            <w:vAlign w:val="center"/>
          </w:tcPr>
          <w:p w:rsidR="00E03315" w:rsidRPr="007E7ACB" w:rsidRDefault="00E03315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33A3" w:rsidRPr="00B100A3" w:rsidTr="002D3074">
        <w:trPr>
          <w:trHeight w:val="467"/>
        </w:trPr>
        <w:tc>
          <w:tcPr>
            <w:tcW w:w="918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7E33A3" w:rsidRPr="00DD2A64" w:rsidRDefault="007E33A3" w:rsidP="002D3074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7E33A3" w:rsidRPr="00DD2A64" w:rsidRDefault="007E33A3" w:rsidP="00887DD0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Collaborate with Roberta Weiss, (Proposal Editor):</w:t>
            </w:r>
          </w:p>
          <w:p w:rsidR="007E33A3" w:rsidRPr="00DD2A64" w:rsidRDefault="007E33A3" w:rsidP="006B10D8">
            <w:pPr>
              <w:pStyle w:val="ListParagraph"/>
              <w:numPr>
                <w:ilvl w:val="0"/>
                <w:numId w:val="6"/>
              </w:num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Draft #1 of proposal to Roberta.</w:t>
            </w:r>
          </w:p>
          <w:p w:rsidR="007E33A3" w:rsidRPr="00DD2A64" w:rsidRDefault="007E33A3" w:rsidP="006B10D8">
            <w:p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---------------------------------------------------------</w:t>
            </w:r>
          </w:p>
          <w:p w:rsidR="007E33A3" w:rsidRPr="00DD2A64" w:rsidRDefault="007E33A3" w:rsidP="006B10D8">
            <w:pPr>
              <w:pStyle w:val="ListParagraph"/>
              <w:numPr>
                <w:ilvl w:val="0"/>
                <w:numId w:val="6"/>
              </w:num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DD2A64">
              <w:rPr>
                <w:rFonts w:asciiTheme="minorHAnsi" w:hAnsiTheme="minorHAnsi" w:cs="Arial"/>
                <w:sz w:val="20"/>
                <w:szCs w:val="20"/>
              </w:rPr>
              <w:t>Final draft of proposal to Roberta</w:t>
            </w:r>
          </w:p>
        </w:tc>
        <w:tc>
          <w:tcPr>
            <w:tcW w:w="2430" w:type="dxa"/>
            <w:vAlign w:val="center"/>
          </w:tcPr>
          <w:p w:rsidR="007E33A3" w:rsidRDefault="00DD2A6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TBD</w:t>
            </w:r>
          </w:p>
          <w:p w:rsidR="00DD2A64" w:rsidRDefault="00DD2A6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--------------------</w:t>
            </w:r>
          </w:p>
          <w:p w:rsidR="00DD2A64" w:rsidRPr="007E7ACB" w:rsidRDefault="00DD2A64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TBD</w:t>
            </w:r>
          </w:p>
        </w:tc>
      </w:tr>
      <w:tr w:rsidR="007E33A3" w:rsidRPr="00B100A3" w:rsidTr="002D3074">
        <w:trPr>
          <w:trHeight w:val="1061"/>
        </w:trPr>
        <w:tc>
          <w:tcPr>
            <w:tcW w:w="918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7E33A3" w:rsidRPr="007E33A3" w:rsidRDefault="007E33A3" w:rsidP="00AB33CF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 w:cs="Arial"/>
                <w:sz w:val="20"/>
                <w:szCs w:val="20"/>
              </w:rPr>
              <w:t>Consult with Curriculum Design and Instructional Design/e-Learn Team to develop curriculum, namely ….</w:t>
            </w:r>
          </w:p>
          <w:p w:rsidR="007E33A3" w:rsidRPr="007E33A3" w:rsidRDefault="007E33A3" w:rsidP="006B10D8">
            <w:pPr>
              <w:pStyle w:val="ListParagraph"/>
              <w:numPr>
                <w:ilvl w:val="0"/>
                <w:numId w:val="1"/>
              </w:num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/>
                <w:sz w:val="20"/>
                <w:szCs w:val="20"/>
              </w:rPr>
              <w:t>Establish Mohawk specific Program Learning Outcomes against MTCU Vocational Standards</w:t>
            </w:r>
          </w:p>
          <w:p w:rsidR="007E33A3" w:rsidRPr="007E33A3" w:rsidRDefault="007E33A3" w:rsidP="006B10D8">
            <w:pPr>
              <w:pStyle w:val="ListParagraph"/>
              <w:numPr>
                <w:ilvl w:val="0"/>
                <w:numId w:val="1"/>
              </w:numPr>
              <w:ind w:left="432" w:hanging="180"/>
              <w:rPr>
                <w:rFonts w:asciiTheme="minorHAnsi" w:hAnsiTheme="minorHAnsi"/>
                <w:sz w:val="20"/>
                <w:szCs w:val="20"/>
              </w:rPr>
            </w:pPr>
            <w:r w:rsidRPr="007E33A3">
              <w:rPr>
                <w:rFonts w:asciiTheme="minorHAnsi" w:hAnsiTheme="minorHAnsi"/>
                <w:sz w:val="20"/>
                <w:szCs w:val="20"/>
              </w:rPr>
              <w:t xml:space="preserve">Establish program delivery model; ensure consultation with E-Learn (Peggy French) re blended delivery </w:t>
            </w:r>
          </w:p>
          <w:p w:rsidR="007E33A3" w:rsidRPr="007E33A3" w:rsidRDefault="007E33A3" w:rsidP="006B10D8">
            <w:pPr>
              <w:pStyle w:val="ListParagraph"/>
              <w:numPr>
                <w:ilvl w:val="0"/>
                <w:numId w:val="1"/>
              </w:num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/>
                <w:sz w:val="20"/>
                <w:szCs w:val="20"/>
              </w:rPr>
              <w:t>Establish POS and course descriptions</w:t>
            </w:r>
          </w:p>
          <w:p w:rsidR="007E33A3" w:rsidRPr="007E33A3" w:rsidRDefault="007E33A3" w:rsidP="006B10D8">
            <w:pPr>
              <w:pStyle w:val="ListParagraph"/>
              <w:numPr>
                <w:ilvl w:val="0"/>
                <w:numId w:val="1"/>
              </w:num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/>
                <w:sz w:val="20"/>
                <w:szCs w:val="20"/>
              </w:rPr>
              <w:t xml:space="preserve">Map program to PLOs </w:t>
            </w:r>
          </w:p>
          <w:p w:rsidR="007E33A3" w:rsidRPr="007E33A3" w:rsidRDefault="007E33A3" w:rsidP="006B10D8">
            <w:pPr>
              <w:pStyle w:val="ListParagraph"/>
              <w:numPr>
                <w:ilvl w:val="0"/>
                <w:numId w:val="1"/>
              </w:num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/>
                <w:sz w:val="20"/>
                <w:szCs w:val="20"/>
              </w:rPr>
              <w:t>Consider instructional design model</w:t>
            </w:r>
          </w:p>
          <w:p w:rsidR="007E33A3" w:rsidRPr="007E33A3" w:rsidRDefault="007E33A3" w:rsidP="006B10D8">
            <w:pPr>
              <w:pStyle w:val="ListParagraph"/>
              <w:numPr>
                <w:ilvl w:val="0"/>
                <w:numId w:val="1"/>
              </w:num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/>
                <w:sz w:val="20"/>
                <w:szCs w:val="20"/>
              </w:rPr>
              <w:t xml:space="preserve">Consider input of industry focus group re POS </w:t>
            </w:r>
          </w:p>
          <w:p w:rsidR="007E33A3" w:rsidRPr="007E33A3" w:rsidRDefault="007E33A3" w:rsidP="006B10D8">
            <w:pPr>
              <w:pStyle w:val="ListParagraph"/>
              <w:numPr>
                <w:ilvl w:val="0"/>
                <w:numId w:val="1"/>
              </w:numPr>
              <w:ind w:left="432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 w:cs="Arial"/>
                <w:sz w:val="20"/>
                <w:szCs w:val="20"/>
              </w:rPr>
              <w:t>Consult with Library (Marilyn) re library resources for curriculum</w:t>
            </w:r>
          </w:p>
        </w:tc>
        <w:tc>
          <w:tcPr>
            <w:tcW w:w="2430" w:type="dxa"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33A3" w:rsidRPr="00B100A3" w:rsidTr="002D3074">
        <w:trPr>
          <w:trHeight w:val="422"/>
        </w:trPr>
        <w:tc>
          <w:tcPr>
            <w:tcW w:w="918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7E33A3" w:rsidRPr="00537FCD" w:rsidRDefault="007E33A3" w:rsidP="00537FCD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Theme="minorHAnsi" w:hAnsiTheme="minorHAnsi" w:cs="Arial"/>
                <w:sz w:val="20"/>
                <w:szCs w:val="20"/>
              </w:rPr>
            </w:pPr>
            <w:r w:rsidRPr="00537FCD">
              <w:rPr>
                <w:rFonts w:asciiTheme="minorHAnsi" w:hAnsiTheme="minorHAnsi" w:cs="Arial"/>
                <w:sz w:val="20"/>
                <w:szCs w:val="20"/>
              </w:rPr>
              <w:t>Consult with Academic Data Officer and Coline MacEachern, Business Analyst, to identify potential issues/challenges re POS (e.g. clustering of programs).</w:t>
            </w:r>
          </w:p>
        </w:tc>
        <w:tc>
          <w:tcPr>
            <w:tcW w:w="2430" w:type="dxa"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33A3" w:rsidRPr="00B100A3" w:rsidTr="002D3074">
        <w:tc>
          <w:tcPr>
            <w:tcW w:w="918" w:type="dxa"/>
            <w:vMerge w:val="restart"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vMerge w:val="restart"/>
            <w:vAlign w:val="center"/>
          </w:tcPr>
          <w:p w:rsidR="007E33A3" w:rsidRDefault="007E33A3" w:rsidP="00537FC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Curriculum Design</w:t>
            </w:r>
          </w:p>
        </w:tc>
        <w:tc>
          <w:tcPr>
            <w:tcW w:w="12330" w:type="dxa"/>
          </w:tcPr>
          <w:p w:rsidR="007E33A3" w:rsidRPr="007E33A3" w:rsidRDefault="007E33A3" w:rsidP="007E33A3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 w:cs="Arial"/>
                <w:sz w:val="20"/>
                <w:szCs w:val="20"/>
              </w:rPr>
              <w:t>Set up Curriculum Development meetings with AD / SME.</w:t>
            </w:r>
          </w:p>
        </w:tc>
        <w:tc>
          <w:tcPr>
            <w:tcW w:w="2430" w:type="dxa"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33A3" w:rsidRPr="00B100A3" w:rsidTr="002D3074">
        <w:tc>
          <w:tcPr>
            <w:tcW w:w="918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7E33A3" w:rsidRPr="007E33A3" w:rsidRDefault="007E33A3" w:rsidP="007E33A3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 w:cs="Arial"/>
                <w:sz w:val="20"/>
                <w:szCs w:val="20"/>
              </w:rPr>
              <w:t>Consult with Tim Klassen re Program Learning Outcomes (PLOs) and Program of Studies; submit (PLOs) and Program of Studies to Roberta</w:t>
            </w:r>
          </w:p>
        </w:tc>
        <w:tc>
          <w:tcPr>
            <w:tcW w:w="2430" w:type="dxa"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33A3" w:rsidRPr="00B100A3" w:rsidTr="002D3074">
        <w:tc>
          <w:tcPr>
            <w:tcW w:w="918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7E33A3" w:rsidRPr="007E33A3" w:rsidRDefault="007E33A3" w:rsidP="007E33A3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 w:cs="Arial"/>
                <w:sz w:val="20"/>
                <w:szCs w:val="20"/>
              </w:rPr>
              <w:t>Consult with Tim Klassen re CVS documents; complete CVS and MTCU documents; submit to Roberta</w:t>
            </w:r>
          </w:p>
        </w:tc>
        <w:tc>
          <w:tcPr>
            <w:tcW w:w="2430" w:type="dxa"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7FCD" w:rsidRPr="00B100A3" w:rsidTr="002D3074">
        <w:trPr>
          <w:trHeight w:val="470"/>
        </w:trPr>
        <w:tc>
          <w:tcPr>
            <w:tcW w:w="918" w:type="dxa"/>
            <w:vMerge w:val="restart"/>
            <w:vAlign w:val="center"/>
          </w:tcPr>
          <w:p w:rsidR="00537FCD" w:rsidRPr="007E7ACB" w:rsidRDefault="00537FCD" w:rsidP="00537FC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2250" w:type="dxa"/>
            <w:vMerge w:val="restart"/>
            <w:vAlign w:val="center"/>
          </w:tcPr>
          <w:p w:rsidR="00537FCD" w:rsidRPr="007E7ACB" w:rsidRDefault="00537FCD" w:rsidP="000E1D5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Quality Project &amp; Process Consultant</w:t>
            </w:r>
          </w:p>
        </w:tc>
        <w:tc>
          <w:tcPr>
            <w:tcW w:w="12330" w:type="dxa"/>
          </w:tcPr>
          <w:p w:rsidR="00537FCD" w:rsidRPr="00537FCD" w:rsidRDefault="00537FCD" w:rsidP="00537FCD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37FCD">
              <w:rPr>
                <w:rFonts w:asciiTheme="minorHAnsi" w:hAnsiTheme="minorHAnsi" w:cs="Arial"/>
                <w:sz w:val="20"/>
                <w:szCs w:val="20"/>
              </w:rPr>
              <w:t>Assemble a complete proposal, using the established template and complying with published submission schedules.</w:t>
            </w:r>
          </w:p>
        </w:tc>
        <w:tc>
          <w:tcPr>
            <w:tcW w:w="2430" w:type="dxa"/>
            <w:vAlign w:val="center"/>
          </w:tcPr>
          <w:p w:rsidR="00537FCD" w:rsidRPr="007E7ACB" w:rsidRDefault="00537FCD" w:rsidP="00537FC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7FCD" w:rsidRPr="00B100A3" w:rsidTr="00537FCD">
        <w:trPr>
          <w:cantSplit/>
        </w:trPr>
        <w:tc>
          <w:tcPr>
            <w:tcW w:w="918" w:type="dxa"/>
            <w:vMerge/>
            <w:vAlign w:val="center"/>
          </w:tcPr>
          <w:p w:rsidR="00537FCD" w:rsidRDefault="00537FCD" w:rsidP="002D3074">
            <w:pPr>
              <w:jc w:val="center"/>
            </w:pPr>
          </w:p>
        </w:tc>
        <w:tc>
          <w:tcPr>
            <w:tcW w:w="2250" w:type="dxa"/>
            <w:vMerge/>
            <w:vAlign w:val="center"/>
          </w:tcPr>
          <w:p w:rsidR="00537FCD" w:rsidRPr="007E7ACB" w:rsidRDefault="00537FCD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537FCD" w:rsidRPr="00537FCD" w:rsidRDefault="00537FCD" w:rsidP="00537FCD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37FCD">
              <w:rPr>
                <w:rFonts w:asciiTheme="minorHAnsi" w:hAnsiTheme="minorHAnsi" w:cs="Arial"/>
                <w:sz w:val="20"/>
                <w:szCs w:val="20"/>
              </w:rPr>
              <w:t xml:space="preserve">Submit completed proposal to the Vice President Academic for review and approval prior to AMT; to AMT for approval; to SMT for approval; to MEG and the Board of Governors’ Program Development and Renewal Committee, for their approval, and recommendation to the full </w:t>
            </w:r>
            <w:proofErr w:type="spellStart"/>
            <w:r w:rsidRPr="00537FCD">
              <w:rPr>
                <w:rFonts w:asciiTheme="minorHAnsi" w:hAnsiTheme="minorHAnsi" w:cs="Arial"/>
                <w:sz w:val="20"/>
                <w:szCs w:val="20"/>
              </w:rPr>
              <w:t>BoG</w:t>
            </w:r>
            <w:proofErr w:type="spellEnd"/>
            <w:r w:rsidRPr="00537FCD">
              <w:rPr>
                <w:rFonts w:asciiTheme="minorHAnsi" w:hAnsiTheme="minorHAnsi" w:cs="Arial"/>
                <w:sz w:val="20"/>
                <w:szCs w:val="20"/>
              </w:rPr>
              <w:t xml:space="preserve">, April 13, 2011. Make any necessary changes.  </w:t>
            </w:r>
          </w:p>
        </w:tc>
        <w:tc>
          <w:tcPr>
            <w:tcW w:w="2430" w:type="dxa"/>
            <w:vAlign w:val="center"/>
          </w:tcPr>
          <w:p w:rsidR="00537FCD" w:rsidRPr="00B100A3" w:rsidRDefault="00537FCD" w:rsidP="00537FC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7FCD" w:rsidRPr="00B100A3" w:rsidTr="00537FCD">
        <w:tc>
          <w:tcPr>
            <w:tcW w:w="918" w:type="dxa"/>
            <w:vMerge/>
            <w:vAlign w:val="center"/>
          </w:tcPr>
          <w:p w:rsidR="00537FCD" w:rsidRDefault="00537FCD" w:rsidP="002D3074">
            <w:pPr>
              <w:jc w:val="center"/>
            </w:pPr>
          </w:p>
        </w:tc>
        <w:tc>
          <w:tcPr>
            <w:tcW w:w="2250" w:type="dxa"/>
            <w:vMerge/>
            <w:vAlign w:val="center"/>
          </w:tcPr>
          <w:p w:rsidR="00537FCD" w:rsidRPr="007E7ACB" w:rsidRDefault="00537FCD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537FCD" w:rsidRPr="00537FCD" w:rsidRDefault="00537FCD" w:rsidP="00537FCD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37FCD">
              <w:rPr>
                <w:rFonts w:asciiTheme="minorHAnsi" w:hAnsiTheme="minorHAnsi" w:cs="Arial"/>
                <w:bCs/>
                <w:sz w:val="20"/>
                <w:szCs w:val="20"/>
              </w:rPr>
              <w:t>Submit completed CVS and MTCU new program proposal documents to appropriate CVS and MTCU staff to seek final approval of program’s credential and funding, by …</w:t>
            </w:r>
          </w:p>
        </w:tc>
        <w:tc>
          <w:tcPr>
            <w:tcW w:w="2430" w:type="dxa"/>
            <w:vAlign w:val="center"/>
          </w:tcPr>
          <w:p w:rsidR="00537FCD" w:rsidRPr="00B100A3" w:rsidRDefault="00537FCD" w:rsidP="00537FC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7FCD" w:rsidRPr="00B100A3" w:rsidTr="002D3074">
        <w:tc>
          <w:tcPr>
            <w:tcW w:w="918" w:type="dxa"/>
            <w:vMerge/>
            <w:vAlign w:val="center"/>
          </w:tcPr>
          <w:p w:rsidR="00537FCD" w:rsidRPr="00B100A3" w:rsidRDefault="00537FCD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537FCD" w:rsidRPr="00B100A3" w:rsidRDefault="00537FCD" w:rsidP="002D30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30" w:type="dxa"/>
          </w:tcPr>
          <w:p w:rsidR="00537FCD" w:rsidRPr="00537FCD" w:rsidRDefault="00537FCD" w:rsidP="00537FCD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37FCD">
              <w:rPr>
                <w:rFonts w:asciiTheme="minorHAnsi" w:hAnsiTheme="minorHAnsi" w:cs="Arial"/>
                <w:bCs/>
                <w:sz w:val="20"/>
                <w:szCs w:val="20"/>
              </w:rPr>
              <w:t>Advise program Deans, Associate Deans, and College community of approvals</w:t>
            </w:r>
          </w:p>
        </w:tc>
        <w:tc>
          <w:tcPr>
            <w:tcW w:w="2430" w:type="dxa"/>
          </w:tcPr>
          <w:p w:rsidR="00537FCD" w:rsidRPr="00B100A3" w:rsidRDefault="00537FCD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33A3" w:rsidRPr="00B100A3" w:rsidTr="00E90E90">
        <w:tc>
          <w:tcPr>
            <w:tcW w:w="17928" w:type="dxa"/>
            <w:gridSpan w:val="4"/>
            <w:shd w:val="clear" w:color="auto" w:fill="C6D9F1" w:themeFill="text2" w:themeFillTint="33"/>
            <w:vAlign w:val="center"/>
          </w:tcPr>
          <w:p w:rsidR="007E33A3" w:rsidRPr="00E90E90" w:rsidRDefault="007E33A3" w:rsidP="002D307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90E90">
              <w:rPr>
                <w:rFonts w:cs="Arial"/>
                <w:b/>
                <w:bCs/>
                <w:sz w:val="20"/>
                <w:szCs w:val="20"/>
              </w:rPr>
              <w:t>POST-CVS/MTCU APPROVAL</w:t>
            </w:r>
          </w:p>
        </w:tc>
      </w:tr>
      <w:tr w:rsidR="007E33A3" w:rsidRPr="00B100A3" w:rsidTr="002D3074">
        <w:tc>
          <w:tcPr>
            <w:tcW w:w="918" w:type="dxa"/>
            <w:vMerge w:val="restart"/>
            <w:vAlign w:val="center"/>
          </w:tcPr>
          <w:p w:rsidR="007E33A3" w:rsidRDefault="00537FCD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2250" w:type="dxa"/>
            <w:vMerge w:val="restart"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sz w:val="20"/>
                <w:szCs w:val="20"/>
              </w:rPr>
            </w:pPr>
            <w:r w:rsidRPr="007E7ACB">
              <w:rPr>
                <w:rFonts w:cs="Arial"/>
                <w:bCs/>
                <w:sz w:val="20"/>
                <w:szCs w:val="20"/>
              </w:rPr>
              <w:t>Associate Dean</w:t>
            </w:r>
            <w:r>
              <w:rPr>
                <w:rFonts w:cs="Arial"/>
                <w:bCs/>
                <w:sz w:val="20"/>
                <w:szCs w:val="20"/>
              </w:rPr>
              <w:t xml:space="preserve"> or Designate</w:t>
            </w:r>
          </w:p>
        </w:tc>
        <w:tc>
          <w:tcPr>
            <w:tcW w:w="12330" w:type="dxa"/>
          </w:tcPr>
          <w:p w:rsidR="007E33A3" w:rsidRPr="007E33A3" w:rsidRDefault="007E33A3" w:rsidP="00E90E9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7E33A3">
              <w:rPr>
                <w:rFonts w:asciiTheme="minorHAnsi" w:hAnsiTheme="minorHAnsi" w:cs="Arial"/>
                <w:sz w:val="20"/>
                <w:szCs w:val="20"/>
              </w:rPr>
              <w:t>Obtain POS from Academic Data Officer.</w:t>
            </w:r>
          </w:p>
        </w:tc>
        <w:tc>
          <w:tcPr>
            <w:tcW w:w="2430" w:type="dxa"/>
          </w:tcPr>
          <w:p w:rsidR="007E33A3" w:rsidRPr="00B100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TBD</w:t>
            </w:r>
          </w:p>
        </w:tc>
      </w:tr>
      <w:tr w:rsidR="007E33A3" w:rsidRPr="00B100A3" w:rsidTr="002D3074">
        <w:tc>
          <w:tcPr>
            <w:tcW w:w="918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7E33A3" w:rsidRPr="00AB33CF" w:rsidRDefault="007E33A3" w:rsidP="00E90E9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Consult with Curriculum Design on course development</w:t>
            </w:r>
          </w:p>
        </w:tc>
        <w:tc>
          <w:tcPr>
            <w:tcW w:w="2430" w:type="dxa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33A3" w:rsidRPr="00B100A3" w:rsidTr="002D3074">
        <w:tc>
          <w:tcPr>
            <w:tcW w:w="918" w:type="dxa"/>
            <w:vMerge/>
            <w:vAlign w:val="center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30" w:type="dxa"/>
          </w:tcPr>
          <w:p w:rsidR="007E33A3" w:rsidRDefault="007E33A3" w:rsidP="00E90E9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Theme="minorHAnsi" w:hAnsiTheme="minorHAnsi" w:cs="Arial"/>
                <w:sz w:val="20"/>
                <w:szCs w:val="20"/>
              </w:rPr>
            </w:pPr>
            <w:r w:rsidRPr="00AB33CF">
              <w:rPr>
                <w:rFonts w:asciiTheme="minorHAnsi" w:hAnsiTheme="minorHAnsi" w:cs="Arial"/>
                <w:sz w:val="20"/>
                <w:szCs w:val="20"/>
              </w:rPr>
              <w:t xml:space="preserve">Consult with Learning Resource staff </w:t>
            </w:r>
            <w:r>
              <w:rPr>
                <w:rFonts w:asciiTheme="minorHAnsi" w:hAnsiTheme="minorHAnsi" w:cs="Arial"/>
                <w:sz w:val="20"/>
                <w:szCs w:val="20"/>
              </w:rPr>
              <w:t>on learning resources for course development and delivery, and students’ learning …</w:t>
            </w:r>
          </w:p>
          <w:p w:rsidR="007E33A3" w:rsidRPr="00FB7FB6" w:rsidRDefault="007E33A3" w:rsidP="00E90E90">
            <w:pPr>
              <w:ind w:left="252"/>
              <w:rPr>
                <w:sz w:val="20"/>
                <w:szCs w:val="20"/>
              </w:rPr>
            </w:pPr>
            <w:r w:rsidRPr="00FB7FB6">
              <w:rPr>
                <w:sz w:val="20"/>
                <w:szCs w:val="20"/>
              </w:rPr>
              <w:t>Marilyn McDermott:  </w:t>
            </w:r>
            <w:r w:rsidR="00E13E25">
              <w:rPr>
                <w:sz w:val="20"/>
                <w:szCs w:val="20"/>
              </w:rPr>
              <w:t>Apprenticeship/Skilled Trades, Business, Engineering Technology, Health Sciences</w:t>
            </w:r>
          </w:p>
          <w:p w:rsidR="007E33A3" w:rsidRDefault="007E33A3" w:rsidP="00E13E25">
            <w:pPr>
              <w:ind w:left="252"/>
              <w:rPr>
                <w:sz w:val="20"/>
                <w:szCs w:val="20"/>
              </w:rPr>
            </w:pPr>
            <w:r w:rsidRPr="00FB7FB6">
              <w:rPr>
                <w:sz w:val="20"/>
                <w:szCs w:val="20"/>
              </w:rPr>
              <w:t xml:space="preserve">Cynthia Williamson: </w:t>
            </w:r>
            <w:r w:rsidR="00E13E25">
              <w:rPr>
                <w:sz w:val="20"/>
                <w:szCs w:val="20"/>
              </w:rPr>
              <w:t xml:space="preserve"> Interdi</w:t>
            </w:r>
            <w:r w:rsidR="00BC69AB">
              <w:rPr>
                <w:sz w:val="20"/>
                <w:szCs w:val="20"/>
              </w:rPr>
              <w:t>sciplinary Studies / GAS, Media</w:t>
            </w:r>
            <w:r w:rsidR="00E13E25">
              <w:rPr>
                <w:sz w:val="20"/>
                <w:szCs w:val="20"/>
              </w:rPr>
              <w:t xml:space="preserve"> &amp; Entertainment, Urban &amp; Community Studies</w:t>
            </w:r>
          </w:p>
          <w:p w:rsidR="00E13E25" w:rsidRDefault="00E13E25" w:rsidP="00E13E25">
            <w:pPr>
              <w:ind w:left="25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Robert Soulliere:  Computer Sciences</w:t>
            </w:r>
          </w:p>
        </w:tc>
        <w:tc>
          <w:tcPr>
            <w:tcW w:w="2430" w:type="dxa"/>
          </w:tcPr>
          <w:p w:rsidR="007E33A3" w:rsidRPr="00B100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TBD</w:t>
            </w:r>
          </w:p>
        </w:tc>
      </w:tr>
      <w:tr w:rsidR="007E33A3" w:rsidRPr="00B100A3" w:rsidTr="002D3074">
        <w:tc>
          <w:tcPr>
            <w:tcW w:w="918" w:type="dxa"/>
            <w:vAlign w:val="center"/>
          </w:tcPr>
          <w:p w:rsidR="007E33A3" w:rsidRDefault="00537FCD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2250" w:type="dxa"/>
            <w:vAlign w:val="center"/>
          </w:tcPr>
          <w:p w:rsidR="007E33A3" w:rsidRPr="007E7ACB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Quality Project &amp; Process Consultant</w:t>
            </w:r>
          </w:p>
        </w:tc>
        <w:tc>
          <w:tcPr>
            <w:tcW w:w="12330" w:type="dxa"/>
          </w:tcPr>
          <w:p w:rsidR="007E33A3" w:rsidRPr="00537FCD" w:rsidRDefault="007E33A3" w:rsidP="00537FC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37FCD">
              <w:rPr>
                <w:rFonts w:asciiTheme="minorHAnsi" w:hAnsiTheme="minorHAnsi" w:cs="Arial"/>
                <w:sz w:val="20"/>
                <w:szCs w:val="20"/>
              </w:rPr>
              <w:t>Consult with Marketing</w:t>
            </w:r>
          </w:p>
        </w:tc>
        <w:tc>
          <w:tcPr>
            <w:tcW w:w="2430" w:type="dxa"/>
          </w:tcPr>
          <w:p w:rsidR="007E33A3" w:rsidRDefault="007E33A3" w:rsidP="002D3074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6773A7" w:rsidRDefault="006773A7" w:rsidP="006773A7">
      <w:pPr>
        <w:pStyle w:val="Header"/>
        <w:rPr>
          <w:b/>
        </w:rPr>
      </w:pPr>
    </w:p>
    <w:p w:rsidR="006773A7" w:rsidRDefault="006773A7" w:rsidP="006773A7">
      <w:pPr>
        <w:pStyle w:val="Header"/>
        <w:rPr>
          <w:b/>
        </w:rPr>
      </w:pPr>
    </w:p>
    <w:p w:rsidR="002B3D5F" w:rsidRDefault="0004139C"/>
    <w:sectPr w:rsidR="002B3D5F" w:rsidSect="007E080C">
      <w:pgSz w:w="20160" w:h="12240" w:orient="landscape" w:code="5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9C" w:rsidRDefault="0004139C" w:rsidP="00B62EE6">
      <w:r>
        <w:separator/>
      </w:r>
    </w:p>
  </w:endnote>
  <w:endnote w:type="continuationSeparator" w:id="0">
    <w:p w:rsidR="0004139C" w:rsidRDefault="0004139C" w:rsidP="00B6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9C" w:rsidRDefault="0004139C" w:rsidP="00B62EE6">
      <w:r>
        <w:separator/>
      </w:r>
    </w:p>
  </w:footnote>
  <w:footnote w:type="continuationSeparator" w:id="0">
    <w:p w:rsidR="0004139C" w:rsidRDefault="0004139C" w:rsidP="00B6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0DF"/>
    <w:multiLevelType w:val="hybridMultilevel"/>
    <w:tmpl w:val="1C24D67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>
    <w:nsid w:val="37B60F9E"/>
    <w:multiLevelType w:val="hybridMultilevel"/>
    <w:tmpl w:val="86C23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A035F"/>
    <w:multiLevelType w:val="hybridMultilevel"/>
    <w:tmpl w:val="DAC2EEB2"/>
    <w:lvl w:ilvl="0" w:tplc="0CB4B5CC">
      <w:start w:val="905"/>
      <w:numFmt w:val="bullet"/>
      <w:lvlText w:val="-"/>
      <w:lvlJc w:val="left"/>
      <w:pPr>
        <w:ind w:left="61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44A533C7"/>
    <w:multiLevelType w:val="hybridMultilevel"/>
    <w:tmpl w:val="B2E225C0"/>
    <w:lvl w:ilvl="0" w:tplc="F08A8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A60CB"/>
    <w:multiLevelType w:val="hybridMultilevel"/>
    <w:tmpl w:val="34C26CA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6CD72A1"/>
    <w:multiLevelType w:val="hybridMultilevel"/>
    <w:tmpl w:val="066C9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6885"/>
    <w:multiLevelType w:val="hybridMultilevel"/>
    <w:tmpl w:val="16D2DF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E07F3"/>
    <w:multiLevelType w:val="hybridMultilevel"/>
    <w:tmpl w:val="594E7ED6"/>
    <w:lvl w:ilvl="0" w:tplc="2592C1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3A7"/>
    <w:rsid w:val="00006E32"/>
    <w:rsid w:val="00034E76"/>
    <w:rsid w:val="0004139C"/>
    <w:rsid w:val="0007763C"/>
    <w:rsid w:val="0009448F"/>
    <w:rsid w:val="000E1D54"/>
    <w:rsid w:val="00122F2D"/>
    <w:rsid w:val="001260D1"/>
    <w:rsid w:val="001332B4"/>
    <w:rsid w:val="002266FA"/>
    <w:rsid w:val="002342EE"/>
    <w:rsid w:val="00256DE4"/>
    <w:rsid w:val="0026759A"/>
    <w:rsid w:val="002769CA"/>
    <w:rsid w:val="002906B0"/>
    <w:rsid w:val="002C1B58"/>
    <w:rsid w:val="003007D1"/>
    <w:rsid w:val="00307BFC"/>
    <w:rsid w:val="0041713A"/>
    <w:rsid w:val="00424CEE"/>
    <w:rsid w:val="00443553"/>
    <w:rsid w:val="004943E7"/>
    <w:rsid w:val="004B2D7B"/>
    <w:rsid w:val="004F130D"/>
    <w:rsid w:val="00537FCD"/>
    <w:rsid w:val="00567C7B"/>
    <w:rsid w:val="005A6DDE"/>
    <w:rsid w:val="005A76BE"/>
    <w:rsid w:val="0061094D"/>
    <w:rsid w:val="006418B7"/>
    <w:rsid w:val="006773A7"/>
    <w:rsid w:val="006827E3"/>
    <w:rsid w:val="00690C6F"/>
    <w:rsid w:val="006A148D"/>
    <w:rsid w:val="006B10D8"/>
    <w:rsid w:val="007119CF"/>
    <w:rsid w:val="00780B25"/>
    <w:rsid w:val="007A329B"/>
    <w:rsid w:val="007C4CCB"/>
    <w:rsid w:val="007E28C3"/>
    <w:rsid w:val="007E33A3"/>
    <w:rsid w:val="008043AC"/>
    <w:rsid w:val="00831281"/>
    <w:rsid w:val="008701A0"/>
    <w:rsid w:val="008F61C8"/>
    <w:rsid w:val="00911922"/>
    <w:rsid w:val="00942033"/>
    <w:rsid w:val="009740C6"/>
    <w:rsid w:val="009B1561"/>
    <w:rsid w:val="009D773B"/>
    <w:rsid w:val="00A35418"/>
    <w:rsid w:val="00AB33CF"/>
    <w:rsid w:val="00AC5954"/>
    <w:rsid w:val="00AC7B3F"/>
    <w:rsid w:val="00B62EE6"/>
    <w:rsid w:val="00BA272F"/>
    <w:rsid w:val="00BB4B5F"/>
    <w:rsid w:val="00BC69AB"/>
    <w:rsid w:val="00BD2956"/>
    <w:rsid w:val="00C730D2"/>
    <w:rsid w:val="00CA74C6"/>
    <w:rsid w:val="00D41E11"/>
    <w:rsid w:val="00D93641"/>
    <w:rsid w:val="00DB6EF5"/>
    <w:rsid w:val="00DC1AF1"/>
    <w:rsid w:val="00DD2A64"/>
    <w:rsid w:val="00E03315"/>
    <w:rsid w:val="00E13E25"/>
    <w:rsid w:val="00E35A9A"/>
    <w:rsid w:val="00E74025"/>
    <w:rsid w:val="00E90E90"/>
    <w:rsid w:val="00EB7D52"/>
    <w:rsid w:val="00EE46F5"/>
    <w:rsid w:val="00F65542"/>
    <w:rsid w:val="00FB1400"/>
    <w:rsid w:val="00FB7FB6"/>
    <w:rsid w:val="00FC3044"/>
    <w:rsid w:val="00F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A7"/>
    <w:pPr>
      <w:spacing w:after="0" w:line="240" w:lineRule="auto"/>
    </w:pPr>
    <w:rPr>
      <w:rFonts w:ascii="Calibri" w:eastAsia="Calibri" w:hAnsi="Calibri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3A7"/>
    <w:rPr>
      <w:rFonts w:ascii="Calibri" w:eastAsia="Calibri" w:hAnsi="Calibri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6773A7"/>
    <w:pPr>
      <w:ind w:left="720"/>
    </w:pPr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677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62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EE6"/>
    <w:rPr>
      <w:rFonts w:ascii="Calibri" w:eastAsia="Calibri" w:hAnsi="Calibri" w:cs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15380-D6A9-4211-B5FB-F7EFB637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Mohawk College</dc:creator>
  <cp:keywords/>
  <dc:description/>
  <cp:lastModifiedBy>Mohawk College</cp:lastModifiedBy>
  <cp:revision>18</cp:revision>
  <dcterms:created xsi:type="dcterms:W3CDTF">2011-01-04T17:21:00Z</dcterms:created>
  <dcterms:modified xsi:type="dcterms:W3CDTF">2013-01-29T22:16:00Z</dcterms:modified>
</cp:coreProperties>
</file>